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843" w:rsidRPr="00CA6CBB" w:rsidRDefault="00D21843" w:rsidP="005E71AB">
      <w:pPr>
        <w:shd w:val="clear" w:color="auto" w:fill="FFFFFF"/>
        <w:ind w:left="706"/>
        <w:jc w:val="center"/>
        <w:rPr>
          <w:b/>
          <w:bCs/>
          <w:color w:val="000000"/>
          <w:lang w:val="uk-UA"/>
        </w:rPr>
      </w:pPr>
    </w:p>
    <w:p w:rsidR="003D358E" w:rsidRPr="003D358E" w:rsidRDefault="003D358E" w:rsidP="003D358E">
      <w:pPr>
        <w:contextualSpacing/>
        <w:jc w:val="center"/>
        <w:rPr>
          <w:b/>
          <w:lang w:val="uk-UA"/>
        </w:rPr>
      </w:pPr>
      <w:r>
        <w:rPr>
          <w:b/>
          <w:bCs/>
          <w:color w:val="000000"/>
          <w:lang w:val="uk-UA"/>
        </w:rPr>
        <w:t>П</w:t>
      </w:r>
      <w:r w:rsidRPr="003D358E">
        <w:rPr>
          <w:b/>
          <w:bCs/>
          <w:color w:val="000000"/>
          <w:lang w:val="uk-UA"/>
        </w:rPr>
        <w:t xml:space="preserve">роект договору </w:t>
      </w:r>
      <w:r>
        <w:rPr>
          <w:b/>
          <w:bCs/>
          <w:color w:val="000000"/>
          <w:lang w:val="uk-UA"/>
        </w:rPr>
        <w:t>на</w:t>
      </w:r>
      <w:r w:rsidRPr="003D358E">
        <w:rPr>
          <w:b/>
          <w:bCs/>
          <w:color w:val="000000"/>
          <w:lang w:val="uk-UA"/>
        </w:rPr>
        <w:t xml:space="preserve"> закупівлю </w:t>
      </w:r>
      <w:r w:rsidRPr="003D358E">
        <w:rPr>
          <w:b/>
          <w:lang w:val="uk-UA"/>
        </w:rPr>
        <w:t xml:space="preserve">програмного забезпечення як </w:t>
      </w:r>
      <w:proofErr w:type="spellStart"/>
      <w:r w:rsidRPr="003D358E">
        <w:rPr>
          <w:b/>
          <w:lang w:val="uk-UA"/>
        </w:rPr>
        <w:t>завантажних</w:t>
      </w:r>
      <w:proofErr w:type="spellEnd"/>
      <w:r w:rsidRPr="003D358E">
        <w:rPr>
          <w:b/>
          <w:lang w:val="uk-UA"/>
        </w:rPr>
        <w:t xml:space="preserve"> файлів </w:t>
      </w:r>
      <w:r w:rsidRPr="003D358E">
        <w:rPr>
          <w:b/>
          <w:bCs/>
          <w:lang w:val="uk-UA"/>
        </w:rPr>
        <w:t xml:space="preserve">(клієнтські ліцензії 1С: Підприємство та </w:t>
      </w:r>
      <w:r w:rsidRPr="003D358E">
        <w:rPr>
          <w:b/>
          <w:bCs/>
          <w:lang w:val="en-US"/>
        </w:rPr>
        <w:t>MS</w:t>
      </w:r>
      <w:r w:rsidRPr="003D358E">
        <w:rPr>
          <w:b/>
          <w:bCs/>
          <w:lang w:val="uk-UA"/>
        </w:rPr>
        <w:t xml:space="preserve"> </w:t>
      </w:r>
      <w:r w:rsidRPr="003D358E">
        <w:rPr>
          <w:b/>
          <w:bCs/>
          <w:lang w:val="en-US"/>
        </w:rPr>
        <w:t>SQL</w:t>
      </w:r>
      <w:r w:rsidRPr="003D358E">
        <w:rPr>
          <w:b/>
          <w:bCs/>
          <w:lang w:val="uk-UA"/>
        </w:rPr>
        <w:t xml:space="preserve"> </w:t>
      </w:r>
      <w:r w:rsidRPr="003D358E">
        <w:rPr>
          <w:b/>
          <w:bCs/>
          <w:lang w:val="en-US"/>
        </w:rPr>
        <w:t>Server</w:t>
      </w:r>
      <w:r w:rsidRPr="003D358E">
        <w:rPr>
          <w:b/>
          <w:lang w:val="uk-UA"/>
        </w:rPr>
        <w:t>)</w:t>
      </w:r>
    </w:p>
    <w:p w:rsidR="00D21843" w:rsidRPr="003D358E" w:rsidRDefault="00D21843" w:rsidP="003D358E">
      <w:pPr>
        <w:shd w:val="clear" w:color="auto" w:fill="FFFFFF"/>
        <w:ind w:left="706"/>
        <w:jc w:val="center"/>
        <w:rPr>
          <w:b/>
          <w:bCs/>
          <w:color w:val="000000"/>
          <w:w w:val="102"/>
          <w:lang w:val="uk-UA"/>
        </w:rPr>
      </w:pPr>
    </w:p>
    <w:p w:rsidR="00D21843" w:rsidRPr="00CA6CBB" w:rsidRDefault="00D21843" w:rsidP="005E71AB">
      <w:pPr>
        <w:shd w:val="clear" w:color="auto" w:fill="FFFFFF"/>
        <w:tabs>
          <w:tab w:val="left" w:pos="4478"/>
        </w:tabs>
        <w:ind w:left="709"/>
        <w:jc w:val="center"/>
        <w:rPr>
          <w:lang w:val="uk-UA"/>
        </w:rPr>
      </w:pPr>
    </w:p>
    <w:p w:rsidR="00D21843" w:rsidRPr="00CA6CBB" w:rsidRDefault="00D21843" w:rsidP="005E71AB">
      <w:r w:rsidRPr="00CA6CBB">
        <w:t xml:space="preserve">м. </w:t>
      </w:r>
      <w:proofErr w:type="spellStart"/>
      <w:r w:rsidRPr="00CA6CBB">
        <w:t>Київ</w:t>
      </w:r>
      <w:proofErr w:type="spellEnd"/>
      <w:r w:rsidRPr="00CA6CBB">
        <w:tab/>
      </w:r>
      <w:r w:rsidRPr="00CA6CBB">
        <w:tab/>
      </w:r>
      <w:r w:rsidRPr="00CA6CBB">
        <w:tab/>
      </w:r>
      <w:r w:rsidRPr="00CA6CBB">
        <w:tab/>
      </w:r>
      <w:r w:rsidRPr="00CA6CBB">
        <w:tab/>
        <w:t xml:space="preserve"> </w:t>
      </w:r>
      <w:r w:rsidRPr="00CA6CBB">
        <w:tab/>
      </w:r>
      <w:r w:rsidRPr="00CA6CBB">
        <w:tab/>
      </w:r>
      <w:r w:rsidRPr="00CA6CBB">
        <w:tab/>
      </w:r>
      <w:r w:rsidRPr="00CA6CBB">
        <w:tab/>
        <w:t>"__" _________ 20__ року</w:t>
      </w:r>
    </w:p>
    <w:p w:rsidR="00D21843" w:rsidRPr="00CA6CBB" w:rsidRDefault="00D21843" w:rsidP="005E71AB">
      <w:pPr>
        <w:pStyle w:val="aa"/>
        <w:jc w:val="both"/>
        <w:rPr>
          <w:rFonts w:ascii="Times New Roman" w:hAnsi="Times New Roman"/>
          <w:sz w:val="24"/>
          <w:szCs w:val="24"/>
          <w:lang w:val="uk-UA"/>
        </w:rPr>
      </w:pPr>
    </w:p>
    <w:p w:rsidR="00D21843" w:rsidRPr="00CA6CBB" w:rsidRDefault="00D21843" w:rsidP="00616D76">
      <w:pPr>
        <w:ind w:left="1287"/>
        <w:contextualSpacing/>
        <w:jc w:val="center"/>
        <w:rPr>
          <w:b/>
          <w:lang w:val="uk-UA"/>
        </w:rPr>
      </w:pPr>
      <w:r w:rsidRPr="00CA6CBB">
        <w:rPr>
          <w:b/>
          <w:lang w:val="uk-UA"/>
        </w:rPr>
        <w:t>1. ПРЕДМЕТ ДОГОВОРУ</w:t>
      </w:r>
    </w:p>
    <w:p w:rsidR="00D21843" w:rsidRPr="00CA6CBB" w:rsidRDefault="00D21843" w:rsidP="005E71AB">
      <w:pPr>
        <w:numPr>
          <w:ilvl w:val="0"/>
          <w:numId w:val="7"/>
        </w:numPr>
        <w:tabs>
          <w:tab w:val="clear" w:pos="1721"/>
          <w:tab w:val="left" w:pos="567"/>
          <w:tab w:val="left" w:pos="993"/>
        </w:tabs>
        <w:ind w:left="0" w:firstLine="567"/>
        <w:contextualSpacing/>
        <w:jc w:val="both"/>
        <w:rPr>
          <w:lang w:val="uk-UA"/>
        </w:rPr>
      </w:pPr>
      <w:r w:rsidRPr="00CA6CBB">
        <w:rPr>
          <w:lang w:val="uk-UA"/>
        </w:rPr>
        <w:t xml:space="preserve"> В порядку та на умовах, визначених Договором, Постачальник зобов’язується поставити (передати) для використання Покупцем програмне забезпечення </w:t>
      </w:r>
      <w:r w:rsidRPr="00CA6CBB">
        <w:rPr>
          <w:bCs/>
          <w:color w:val="000000"/>
          <w:w w:val="102"/>
          <w:lang w:val="uk-UA"/>
        </w:rPr>
        <w:t xml:space="preserve">як </w:t>
      </w:r>
      <w:proofErr w:type="spellStart"/>
      <w:r w:rsidRPr="00CA6CBB">
        <w:rPr>
          <w:bCs/>
          <w:color w:val="000000"/>
          <w:w w:val="102"/>
          <w:lang w:val="uk-UA"/>
        </w:rPr>
        <w:t>завантажні</w:t>
      </w:r>
      <w:proofErr w:type="spellEnd"/>
      <w:r w:rsidRPr="00CA6CBB">
        <w:rPr>
          <w:bCs/>
          <w:color w:val="000000"/>
          <w:w w:val="102"/>
          <w:lang w:val="uk-UA"/>
        </w:rPr>
        <w:t xml:space="preserve"> файли</w:t>
      </w:r>
      <w:r w:rsidRPr="00CA6CBB">
        <w:rPr>
          <w:lang w:val="uk-UA"/>
        </w:rPr>
        <w:t xml:space="preserve"> (клієнтські ліцензії 1С:Підприємство та MS SQL Server, що зазначені в Додатку № 1 до Договору) (далі – Ліцензійне програмне забезпечення). Ліцензійне програмне забезпечення надається з ліцензіями на право використання цих комп’ютерних програм, які є переліками умов щодо обмеженого використання комп’ютерних програм та одночасно є складовими постачання цих комп'ютерних програм. Постачальник зобов’язується провести роботи по встановленню і налаштуванню Ліцензійного програмного забезпечення.</w:t>
      </w:r>
    </w:p>
    <w:p w:rsidR="00D21843" w:rsidRPr="00CA6CBB" w:rsidRDefault="00D21843" w:rsidP="005E71AB">
      <w:pPr>
        <w:numPr>
          <w:ilvl w:val="1"/>
          <w:numId w:val="8"/>
        </w:numPr>
        <w:tabs>
          <w:tab w:val="left" w:pos="567"/>
          <w:tab w:val="left" w:pos="993"/>
        </w:tabs>
        <w:ind w:left="0" w:firstLine="567"/>
        <w:contextualSpacing/>
        <w:jc w:val="both"/>
        <w:rPr>
          <w:lang w:val="uk-UA"/>
        </w:rPr>
      </w:pPr>
      <w:r w:rsidRPr="00CA6CBB">
        <w:rPr>
          <w:lang w:val="uk-UA"/>
        </w:rPr>
        <w:t xml:space="preserve"> Найменування та загальна кількість Ліцензійного програмного забезпечення, що підлягає поставці за Договором, його тип та марка, визначаються Специфікацією (Додаток № 1 до цього Договору).</w:t>
      </w:r>
    </w:p>
    <w:p w:rsidR="00D21843" w:rsidRPr="00CA6CBB" w:rsidRDefault="00D21843" w:rsidP="005E71AB">
      <w:pPr>
        <w:numPr>
          <w:ilvl w:val="1"/>
          <w:numId w:val="8"/>
        </w:numPr>
        <w:tabs>
          <w:tab w:val="left" w:pos="567"/>
          <w:tab w:val="left" w:pos="993"/>
        </w:tabs>
        <w:ind w:left="0" w:firstLine="567"/>
        <w:contextualSpacing/>
        <w:jc w:val="both"/>
        <w:rPr>
          <w:lang w:val="uk-UA"/>
        </w:rPr>
      </w:pPr>
      <w:r w:rsidRPr="00CA6CBB">
        <w:rPr>
          <w:lang w:val="uk-UA"/>
        </w:rPr>
        <w:t xml:space="preserve"> Обсяги закупівлі Ліцензійного програмного забезпечення можуть бути зменшені залежно від реального фінансування видатків.</w:t>
      </w:r>
    </w:p>
    <w:p w:rsidR="00D21843" w:rsidRPr="00CA6CBB" w:rsidRDefault="00D21843" w:rsidP="005E71AB">
      <w:pPr>
        <w:ind w:left="1287"/>
        <w:contextualSpacing/>
        <w:jc w:val="center"/>
        <w:rPr>
          <w:b/>
          <w:lang w:val="uk-UA"/>
        </w:rPr>
      </w:pPr>
    </w:p>
    <w:p w:rsidR="00D21843" w:rsidRPr="00CA6CBB" w:rsidRDefault="00D21843" w:rsidP="005E71AB">
      <w:pPr>
        <w:ind w:left="1287"/>
        <w:contextualSpacing/>
        <w:jc w:val="center"/>
        <w:rPr>
          <w:b/>
          <w:lang w:val="uk-UA"/>
        </w:rPr>
      </w:pPr>
      <w:r w:rsidRPr="00CA6CBB">
        <w:rPr>
          <w:b/>
          <w:lang w:val="uk-UA"/>
        </w:rPr>
        <w:t>2. ГАРАНТІЯ ТА ЯКІСТЬ</w:t>
      </w:r>
    </w:p>
    <w:p w:rsidR="00D21843" w:rsidRPr="00CA6CBB" w:rsidRDefault="00D21843" w:rsidP="005E71AB">
      <w:pPr>
        <w:numPr>
          <w:ilvl w:val="1"/>
          <w:numId w:val="9"/>
        </w:numPr>
        <w:tabs>
          <w:tab w:val="left" w:pos="993"/>
        </w:tabs>
        <w:ind w:left="0" w:firstLine="567"/>
        <w:contextualSpacing/>
        <w:jc w:val="both"/>
        <w:rPr>
          <w:bCs/>
          <w:lang w:val="uk-UA"/>
        </w:rPr>
      </w:pPr>
      <w:r w:rsidRPr="00CA6CBB">
        <w:rPr>
          <w:lang w:val="uk-UA"/>
        </w:rPr>
        <w:t>На все Ліцензійне програмне забезпечення, що поставляється згідно з цим Договором надається гарантія Постачальника.</w:t>
      </w:r>
    </w:p>
    <w:p w:rsidR="00D21843" w:rsidRPr="00CA6CBB" w:rsidRDefault="00D21843" w:rsidP="005E71AB">
      <w:pPr>
        <w:numPr>
          <w:ilvl w:val="1"/>
          <w:numId w:val="9"/>
        </w:numPr>
        <w:tabs>
          <w:tab w:val="left" w:pos="993"/>
        </w:tabs>
        <w:ind w:left="0" w:firstLine="567"/>
        <w:contextualSpacing/>
        <w:jc w:val="both"/>
        <w:rPr>
          <w:lang w:val="uk-UA"/>
        </w:rPr>
      </w:pPr>
      <w:r w:rsidRPr="00CA6CBB">
        <w:rPr>
          <w:lang w:val="uk-UA"/>
        </w:rPr>
        <w:t>Гарантія Постачальника розповсюджується на весь строк використання Ліцензійного програмного забезпечення.</w:t>
      </w:r>
    </w:p>
    <w:p w:rsidR="00D21843" w:rsidRPr="00CA6CBB" w:rsidRDefault="00D21843" w:rsidP="005E71AB">
      <w:pPr>
        <w:ind w:firstLine="567"/>
        <w:contextualSpacing/>
        <w:rPr>
          <w:lang w:val="uk-UA"/>
        </w:rPr>
      </w:pPr>
    </w:p>
    <w:p w:rsidR="00D21843" w:rsidRPr="00CA6CBB" w:rsidRDefault="00D21843" w:rsidP="005E71AB">
      <w:pPr>
        <w:ind w:left="927"/>
        <w:contextualSpacing/>
        <w:jc w:val="center"/>
        <w:rPr>
          <w:b/>
          <w:bCs/>
          <w:lang w:val="uk-UA"/>
        </w:rPr>
      </w:pPr>
      <w:r w:rsidRPr="00CA6CBB">
        <w:rPr>
          <w:b/>
          <w:bCs/>
          <w:lang w:val="uk-UA"/>
        </w:rPr>
        <w:t>3. ЦІНА ДОГОВОРУ</w:t>
      </w:r>
    </w:p>
    <w:p w:rsidR="00D21843" w:rsidRPr="00CA6CBB" w:rsidRDefault="00D21843" w:rsidP="005E71AB">
      <w:pPr>
        <w:pStyle w:val="a7"/>
        <w:tabs>
          <w:tab w:val="left" w:pos="0"/>
          <w:tab w:val="left" w:pos="1134"/>
        </w:tabs>
        <w:ind w:right="0" w:firstLine="567"/>
        <w:contextualSpacing/>
      </w:pPr>
      <w:r w:rsidRPr="00CA6CBB">
        <w:t xml:space="preserve">3.1. Ціна  цього Договору складає – </w:t>
      </w:r>
      <w:r w:rsidRPr="00CA6CBB">
        <w:rPr>
          <w:u w:val="single"/>
        </w:rPr>
        <w:t xml:space="preserve">            </w:t>
      </w:r>
      <w:r w:rsidRPr="00CA6CBB">
        <w:t>грн. (____________________гривень, __коп.) без ПДВ (операції з постачання Програмного забезпечення звільнені від оподаткування ПДВ відповідно до п. 26-1 підрозділу 2 розділу XX перехідних положень Податкового кодексу України)</w:t>
      </w:r>
      <w:r w:rsidRPr="00CA6CBB">
        <w:rPr>
          <w:color w:val="000000"/>
        </w:rPr>
        <w:t>.</w:t>
      </w:r>
    </w:p>
    <w:p w:rsidR="00D21843" w:rsidRPr="00CA6CBB" w:rsidRDefault="00D21843" w:rsidP="005E71AB">
      <w:pPr>
        <w:tabs>
          <w:tab w:val="left" w:pos="0"/>
          <w:tab w:val="left" w:pos="1134"/>
        </w:tabs>
        <w:ind w:firstLine="567"/>
        <w:contextualSpacing/>
        <w:jc w:val="both"/>
        <w:rPr>
          <w:bCs/>
          <w:lang w:val="uk-UA"/>
        </w:rPr>
      </w:pPr>
      <w:r w:rsidRPr="00CA6CBB">
        <w:rPr>
          <w:lang w:val="uk-UA"/>
        </w:rPr>
        <w:t>3.2. Розрахунки здійснюються в національній валюті України – гривні.</w:t>
      </w:r>
    </w:p>
    <w:p w:rsidR="00D21843" w:rsidRPr="00CA6CBB" w:rsidRDefault="00D21843" w:rsidP="005E71AB">
      <w:pPr>
        <w:tabs>
          <w:tab w:val="left" w:pos="0"/>
          <w:tab w:val="left" w:pos="1134"/>
        </w:tabs>
        <w:ind w:firstLine="567"/>
        <w:contextualSpacing/>
        <w:jc w:val="both"/>
        <w:rPr>
          <w:bCs/>
          <w:lang w:val="uk-UA"/>
        </w:rPr>
      </w:pPr>
      <w:r w:rsidRPr="00CA6CBB">
        <w:rPr>
          <w:bCs/>
          <w:lang w:val="uk-UA"/>
        </w:rPr>
        <w:t>3.3. Ціна Договору може бути зменшена за взаємною згодою сторін.</w:t>
      </w:r>
    </w:p>
    <w:p w:rsidR="00D21843" w:rsidRPr="00CA6CBB" w:rsidRDefault="00D21843" w:rsidP="00696876">
      <w:pPr>
        <w:tabs>
          <w:tab w:val="left" w:pos="0"/>
          <w:tab w:val="left" w:pos="1134"/>
        </w:tabs>
        <w:ind w:firstLine="567"/>
        <w:contextualSpacing/>
        <w:jc w:val="both"/>
        <w:rPr>
          <w:bCs/>
          <w:lang w:val="uk-UA"/>
        </w:rPr>
      </w:pPr>
      <w:r w:rsidRPr="00CA6CBB">
        <w:rPr>
          <w:bCs/>
          <w:lang w:val="uk-UA"/>
        </w:rPr>
        <w:t xml:space="preserve">3.4. Ціна Договору включає </w:t>
      </w:r>
      <w:r w:rsidRPr="00CA6CBB">
        <w:rPr>
          <w:lang w:val="uk-UA"/>
        </w:rPr>
        <w:t>проведення робіт по встановленню і налаштуванню Ліцензійного програмного забезпечення.</w:t>
      </w:r>
      <w:r w:rsidRPr="00CA6CBB">
        <w:rPr>
          <w:bCs/>
          <w:lang w:val="uk-UA"/>
        </w:rPr>
        <w:t xml:space="preserve"> </w:t>
      </w:r>
    </w:p>
    <w:p w:rsidR="00D21843" w:rsidRPr="00CA6CBB" w:rsidRDefault="00D21843" w:rsidP="005E71AB">
      <w:pPr>
        <w:ind w:firstLine="567"/>
        <w:contextualSpacing/>
        <w:rPr>
          <w:bCs/>
          <w:lang w:val="uk-UA"/>
        </w:rPr>
      </w:pPr>
    </w:p>
    <w:p w:rsidR="00D21843" w:rsidRPr="00CA6CBB" w:rsidRDefault="00D21843" w:rsidP="005E71AB">
      <w:pPr>
        <w:ind w:left="927"/>
        <w:contextualSpacing/>
        <w:jc w:val="center"/>
        <w:rPr>
          <w:b/>
          <w:bCs/>
          <w:lang w:val="uk-UA"/>
        </w:rPr>
      </w:pPr>
      <w:r w:rsidRPr="00CA6CBB">
        <w:rPr>
          <w:b/>
          <w:bCs/>
          <w:lang w:val="uk-UA"/>
        </w:rPr>
        <w:t>4. ПОРЯДОК ЗДІЙСНЕННЯ ОПЛАТИ</w:t>
      </w:r>
    </w:p>
    <w:p w:rsidR="00D21843" w:rsidRPr="009B1D4F" w:rsidRDefault="00D21843" w:rsidP="005E71AB">
      <w:pPr>
        <w:tabs>
          <w:tab w:val="left" w:pos="1134"/>
        </w:tabs>
        <w:ind w:firstLine="567"/>
        <w:contextualSpacing/>
        <w:jc w:val="both"/>
        <w:rPr>
          <w:lang w:val="uk-UA"/>
        </w:rPr>
      </w:pPr>
      <w:r w:rsidRPr="00CA6CBB">
        <w:rPr>
          <w:lang w:val="uk-UA"/>
        </w:rPr>
        <w:t xml:space="preserve">4.1. </w:t>
      </w:r>
      <w:r w:rsidRPr="009B1D4F">
        <w:rPr>
          <w:lang w:val="uk-UA"/>
        </w:rPr>
        <w:t xml:space="preserve">Розрахунок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 Рахунок-фактура надається Постачальником Покупцю в день підписання </w:t>
      </w:r>
      <w:r w:rsidR="009E5ADD" w:rsidRPr="00E92A8F">
        <w:rPr>
          <w:sz w:val="28"/>
          <w:szCs w:val="28"/>
        </w:rPr>
        <w:t>Договору</w:t>
      </w:r>
      <w:r w:rsidR="009E5ADD" w:rsidRPr="009B1D4F">
        <w:rPr>
          <w:lang w:val="uk-UA"/>
        </w:rPr>
        <w:t xml:space="preserve"> </w:t>
      </w:r>
      <w:r w:rsidRPr="009B1D4F">
        <w:rPr>
          <w:lang w:val="uk-UA"/>
        </w:rPr>
        <w:t>Сторонами. У платіжному дорученні обов’язково зазначається номер та дата укладання Договору.</w:t>
      </w:r>
    </w:p>
    <w:p w:rsidR="00D21843" w:rsidRPr="00EA07E9" w:rsidRDefault="00D21843" w:rsidP="005E71AB">
      <w:pPr>
        <w:tabs>
          <w:tab w:val="left" w:pos="1134"/>
        </w:tabs>
        <w:ind w:firstLine="567"/>
        <w:contextualSpacing/>
        <w:jc w:val="both"/>
        <w:rPr>
          <w:lang w:val="uk-UA"/>
        </w:rPr>
      </w:pPr>
      <w:r w:rsidRPr="009B1D4F">
        <w:rPr>
          <w:lang w:val="uk-UA"/>
        </w:rPr>
        <w:t xml:space="preserve">4.2. </w:t>
      </w:r>
      <w:r w:rsidR="009E5ADD" w:rsidRPr="00EA07E9">
        <w:rPr>
          <w:lang w:val="uk-UA"/>
        </w:rPr>
        <w:t>Покупець сплачує Постачальн</w:t>
      </w:r>
      <w:r w:rsidR="00164412">
        <w:rPr>
          <w:lang w:val="uk-UA"/>
        </w:rPr>
        <w:t>ику попередню оплату у розмірі 7</w:t>
      </w:r>
      <w:r w:rsidR="009E5ADD" w:rsidRPr="00EA07E9">
        <w:rPr>
          <w:lang w:val="uk-UA"/>
        </w:rPr>
        <w:t>0% (</w:t>
      </w:r>
      <w:r w:rsidR="00164412">
        <w:rPr>
          <w:lang w:val="uk-UA"/>
        </w:rPr>
        <w:t>сім</w:t>
      </w:r>
      <w:r w:rsidR="009E5ADD" w:rsidRPr="00EA07E9">
        <w:rPr>
          <w:lang w:val="uk-UA"/>
        </w:rPr>
        <w:t xml:space="preserve">десят відсотків) від вартості Ліцензійного програмного забезпечення протягом 7 (семи) банківських днів з моменту підписання Сторонами Договору. Решта вартості у розмірі </w:t>
      </w:r>
      <w:r w:rsidR="00164412">
        <w:rPr>
          <w:lang w:val="uk-UA"/>
        </w:rPr>
        <w:t>3</w:t>
      </w:r>
      <w:r w:rsidR="009E5ADD" w:rsidRPr="00EA07E9">
        <w:rPr>
          <w:lang w:val="uk-UA"/>
        </w:rPr>
        <w:t>0% (</w:t>
      </w:r>
      <w:r w:rsidR="00164412">
        <w:rPr>
          <w:lang w:val="uk-UA"/>
        </w:rPr>
        <w:t>тридцять</w:t>
      </w:r>
      <w:r w:rsidR="009E5ADD" w:rsidRPr="00EA07E9">
        <w:rPr>
          <w:lang w:val="uk-UA"/>
        </w:rPr>
        <w:t xml:space="preserve"> відсотків) Покупець сплачує Постачальнику протягом 7 (семи) банківських днів з дня отримання Ліцензійного програмного забезпечення та дати підписання Сторонами акту прийому-передачі. Акт прийому-передачі підписується після перевірки якості, працездатності та комплектності Ліцензійного програмного забезпечення та проведення робіт по його встановленню і налаштуванню представником Покупця в присутності представника Постачальника.</w:t>
      </w:r>
    </w:p>
    <w:p w:rsidR="00D21843" w:rsidRPr="00CA6CBB" w:rsidRDefault="00D21843" w:rsidP="005E71AB">
      <w:pPr>
        <w:tabs>
          <w:tab w:val="left" w:pos="1134"/>
        </w:tabs>
        <w:ind w:firstLine="567"/>
        <w:contextualSpacing/>
        <w:jc w:val="both"/>
        <w:rPr>
          <w:lang w:val="uk-UA"/>
        </w:rPr>
      </w:pPr>
      <w:r w:rsidRPr="00CA6CBB">
        <w:rPr>
          <w:lang w:val="uk-UA"/>
        </w:rPr>
        <w:t>4.3. У випад</w:t>
      </w:r>
      <w:r>
        <w:rPr>
          <w:lang w:val="uk-UA"/>
        </w:rPr>
        <w:t>ку ненадання Виконавцем рахунк</w:t>
      </w:r>
      <w:r w:rsidR="00877454">
        <w:rPr>
          <w:lang w:val="uk-UA"/>
        </w:rPr>
        <w:t>у</w:t>
      </w:r>
      <w:r w:rsidRPr="00CA6CBB">
        <w:rPr>
          <w:lang w:val="uk-UA"/>
        </w:rPr>
        <w:t>-фактур</w:t>
      </w:r>
      <w:r w:rsidR="00877454">
        <w:rPr>
          <w:lang w:val="uk-UA"/>
        </w:rPr>
        <w:t>и</w:t>
      </w:r>
      <w:r>
        <w:rPr>
          <w:lang w:val="uk-UA"/>
        </w:rPr>
        <w:t xml:space="preserve"> у строк, передбачений</w:t>
      </w:r>
      <w:r w:rsidRPr="00CA6CBB">
        <w:rPr>
          <w:lang w:val="uk-UA"/>
        </w:rPr>
        <w:t xml:space="preserve"> цим Договором, Замовник не несе відповідальності за прострочення по оплаті вартості Послуг </w:t>
      </w:r>
      <w:r w:rsidRPr="00CA6CBB">
        <w:rPr>
          <w:lang w:val="uk-UA"/>
        </w:rPr>
        <w:lastRenderedPageBreak/>
        <w:t>відповідно на кількість днів, прострочених Виконавцем по наданню рахунків-фактур за цим Договором.</w:t>
      </w:r>
    </w:p>
    <w:p w:rsidR="00D21843" w:rsidRPr="00CA6CBB" w:rsidRDefault="00D21843" w:rsidP="005E71AB">
      <w:pPr>
        <w:ind w:left="927"/>
        <w:contextualSpacing/>
        <w:jc w:val="center"/>
        <w:rPr>
          <w:b/>
          <w:bCs/>
          <w:lang w:val="uk-UA"/>
        </w:rPr>
      </w:pPr>
      <w:r w:rsidRPr="00CA6CBB">
        <w:rPr>
          <w:b/>
          <w:bCs/>
          <w:lang w:val="uk-UA"/>
        </w:rPr>
        <w:t>5. ПОРЯДОК ПОСТАВКИ</w:t>
      </w:r>
    </w:p>
    <w:p w:rsidR="00D21843" w:rsidRPr="00CA6CBB" w:rsidRDefault="00D21843" w:rsidP="005E71AB">
      <w:pPr>
        <w:tabs>
          <w:tab w:val="left" w:pos="0"/>
          <w:tab w:val="left" w:pos="1134"/>
        </w:tabs>
        <w:ind w:firstLine="567"/>
        <w:contextualSpacing/>
        <w:jc w:val="both"/>
        <w:rPr>
          <w:lang w:val="uk-UA"/>
        </w:rPr>
      </w:pPr>
      <w:r w:rsidRPr="00CA6CBB">
        <w:rPr>
          <w:lang w:val="uk-UA"/>
        </w:rPr>
        <w:t>5.1. Строк поставки Ліцензійного програмного становить не більше 20 робочих днів з дня укладання Договору.</w:t>
      </w:r>
    </w:p>
    <w:p w:rsidR="00D21843" w:rsidRPr="00CA6CBB" w:rsidRDefault="00D21843" w:rsidP="005E71AB">
      <w:pPr>
        <w:tabs>
          <w:tab w:val="left" w:pos="0"/>
          <w:tab w:val="left" w:pos="1134"/>
        </w:tabs>
        <w:ind w:firstLine="567"/>
        <w:contextualSpacing/>
        <w:jc w:val="both"/>
        <w:rPr>
          <w:lang w:val="uk-UA"/>
        </w:rPr>
      </w:pPr>
      <w:r w:rsidRPr="00CA6CBB">
        <w:rPr>
          <w:lang w:val="uk-UA"/>
        </w:rPr>
        <w:t>5.2. Постачальник власними силами та за власні кошти здійснює поставку Ліцензійного програмного забезпечення Покупцю за адресою: Україна, м. Київ, Смоленська 19, кімната 316-б.</w:t>
      </w:r>
    </w:p>
    <w:p w:rsidR="00D21843" w:rsidRPr="00CA6CBB" w:rsidRDefault="00D21843" w:rsidP="005E71AB">
      <w:pPr>
        <w:tabs>
          <w:tab w:val="left" w:pos="0"/>
          <w:tab w:val="left" w:pos="1134"/>
        </w:tabs>
        <w:ind w:firstLine="567"/>
        <w:contextualSpacing/>
        <w:jc w:val="both"/>
        <w:rPr>
          <w:lang w:val="uk-UA"/>
        </w:rPr>
      </w:pPr>
      <w:r w:rsidRPr="00CA6CBB">
        <w:rPr>
          <w:lang w:val="uk-UA"/>
        </w:rPr>
        <w:t>5.3. Передача Ліцензійного програмного забезпечення Покупцю оформлюється шляхом підписання та скріплення печатками Сторін Акту прийому-передачі Ліцензійного програмного забезпечення. Акт прийому-передачі Ліцензійного програмного забезпечення підписується Покупцем після перевірки якості, працездатності та комплектності Ліцензійного програмного забезпечення та проведення робіт по його  встановленню і налаштуванню.</w:t>
      </w:r>
    </w:p>
    <w:p w:rsidR="00D21843" w:rsidRPr="00CA6CBB" w:rsidRDefault="00D21843" w:rsidP="005E71AB">
      <w:pPr>
        <w:tabs>
          <w:tab w:val="left" w:pos="0"/>
          <w:tab w:val="left" w:pos="1134"/>
        </w:tabs>
        <w:ind w:firstLine="567"/>
        <w:contextualSpacing/>
        <w:jc w:val="both"/>
        <w:rPr>
          <w:lang w:val="uk-UA"/>
        </w:rPr>
      </w:pPr>
      <w:r w:rsidRPr="00CA6CBB">
        <w:rPr>
          <w:lang w:val="uk-UA"/>
        </w:rPr>
        <w:t>5.4. Якщо Покупець протягом 7 (семи) робочих днів з дати отримання від Постачальника Акту прийому-передачі Ліцензійного програмного забезпечення не підписав його та не надав письмової мотивованої відмови від його підписання, то Ліцензійне програмне забезпечення вважається прийнятим.</w:t>
      </w:r>
    </w:p>
    <w:p w:rsidR="00D21843" w:rsidRPr="00CA6CBB" w:rsidRDefault="00D21843" w:rsidP="005E71AB">
      <w:pPr>
        <w:ind w:left="927"/>
        <w:contextualSpacing/>
        <w:jc w:val="center"/>
        <w:rPr>
          <w:b/>
          <w:bCs/>
          <w:lang w:val="uk-UA"/>
        </w:rPr>
      </w:pPr>
      <w:r w:rsidRPr="00CA6CBB">
        <w:rPr>
          <w:b/>
          <w:bCs/>
          <w:lang w:val="uk-UA"/>
        </w:rPr>
        <w:t>6. ПРАВА ТА ОБОВ’ЯЗКИ СТОРІН</w:t>
      </w:r>
    </w:p>
    <w:p w:rsidR="00D21843" w:rsidRPr="00CA6CBB" w:rsidRDefault="00D21843" w:rsidP="005E71AB">
      <w:pPr>
        <w:tabs>
          <w:tab w:val="left" w:pos="851"/>
          <w:tab w:val="left" w:pos="993"/>
        </w:tabs>
        <w:ind w:left="567"/>
        <w:contextualSpacing/>
        <w:jc w:val="both"/>
        <w:rPr>
          <w:bCs/>
          <w:lang w:val="uk-UA"/>
        </w:rPr>
      </w:pPr>
      <w:r w:rsidRPr="00CA6CBB">
        <w:rPr>
          <w:lang w:val="uk-UA"/>
        </w:rPr>
        <w:t>6.1. Покупець зобов'язаний:</w:t>
      </w:r>
    </w:p>
    <w:p w:rsidR="00D21843" w:rsidRPr="00CA6CBB" w:rsidRDefault="00D21843" w:rsidP="005E71AB">
      <w:pPr>
        <w:numPr>
          <w:ilvl w:val="2"/>
          <w:numId w:val="1"/>
        </w:numPr>
        <w:tabs>
          <w:tab w:val="clear" w:pos="2160"/>
          <w:tab w:val="left" w:pos="851"/>
          <w:tab w:val="left" w:pos="993"/>
          <w:tab w:val="num" w:pos="1134"/>
        </w:tabs>
        <w:ind w:left="0" w:firstLine="567"/>
        <w:contextualSpacing/>
        <w:jc w:val="both"/>
        <w:rPr>
          <w:lang w:val="uk-UA"/>
        </w:rPr>
      </w:pPr>
      <w:r w:rsidRPr="00CA6CBB">
        <w:rPr>
          <w:lang w:val="uk-UA"/>
        </w:rPr>
        <w:t xml:space="preserve">своєчасно та в повному обсязі </w:t>
      </w:r>
      <w:r w:rsidR="009E5ADD" w:rsidRPr="00EA07E9">
        <w:rPr>
          <w:lang w:val="uk-UA"/>
        </w:rPr>
        <w:t>оплатити обумовлену в Договорі</w:t>
      </w:r>
      <w:r w:rsidR="009E5ADD" w:rsidRPr="00EA07E9">
        <w:t xml:space="preserve"> суму</w:t>
      </w:r>
      <w:r w:rsidRPr="00CA6CBB">
        <w:rPr>
          <w:lang w:val="uk-UA"/>
        </w:rPr>
        <w:t xml:space="preserve"> за поставлене Ліцензійне програмне забезпечення;</w:t>
      </w:r>
    </w:p>
    <w:p w:rsidR="00D21843" w:rsidRPr="00CA6CBB" w:rsidRDefault="00D21843" w:rsidP="005E71AB">
      <w:pPr>
        <w:numPr>
          <w:ilvl w:val="2"/>
          <w:numId w:val="1"/>
        </w:numPr>
        <w:tabs>
          <w:tab w:val="clear" w:pos="2160"/>
          <w:tab w:val="left" w:pos="851"/>
          <w:tab w:val="left" w:pos="993"/>
          <w:tab w:val="num" w:pos="1134"/>
        </w:tabs>
        <w:ind w:left="0" w:firstLine="567"/>
        <w:contextualSpacing/>
        <w:jc w:val="both"/>
        <w:rPr>
          <w:lang w:val="uk-UA"/>
        </w:rPr>
      </w:pPr>
      <w:r w:rsidRPr="00CA6CBB">
        <w:rPr>
          <w:lang w:val="uk-UA"/>
        </w:rPr>
        <w:t>приймати поставлене Ліцензійне програмне забезпечення згідно з Актом прийому-передачі Ліцензійного програмного забезпечення.</w:t>
      </w:r>
    </w:p>
    <w:p w:rsidR="00D21843" w:rsidRPr="00CA6CBB" w:rsidRDefault="00D21843" w:rsidP="005E71AB">
      <w:pPr>
        <w:tabs>
          <w:tab w:val="left" w:pos="851"/>
          <w:tab w:val="left" w:pos="993"/>
        </w:tabs>
        <w:ind w:left="567"/>
        <w:contextualSpacing/>
        <w:jc w:val="both"/>
        <w:rPr>
          <w:lang w:val="uk-UA"/>
        </w:rPr>
      </w:pPr>
      <w:r w:rsidRPr="00CA6CBB">
        <w:rPr>
          <w:lang w:val="uk-UA"/>
        </w:rPr>
        <w:t>6.2. Покупець має право:</w:t>
      </w:r>
    </w:p>
    <w:p w:rsidR="00D21843" w:rsidRPr="00EA07E9" w:rsidRDefault="00D21843" w:rsidP="005E71AB">
      <w:pPr>
        <w:numPr>
          <w:ilvl w:val="0"/>
          <w:numId w:val="2"/>
        </w:numPr>
        <w:tabs>
          <w:tab w:val="left" w:pos="851"/>
          <w:tab w:val="left" w:pos="993"/>
        </w:tabs>
        <w:ind w:left="0" w:firstLine="567"/>
        <w:contextualSpacing/>
        <w:jc w:val="both"/>
        <w:rPr>
          <w:lang w:val="uk-UA"/>
        </w:rPr>
      </w:pPr>
      <w:r w:rsidRPr="00CA6CBB">
        <w:rPr>
          <w:lang w:val="uk-UA"/>
        </w:rPr>
        <w:t xml:space="preserve">достроково розірвати цей Договір у разі невиконання зобов'язань Постачальником, </w:t>
      </w:r>
      <w:r w:rsidRPr="00EA07E9">
        <w:rPr>
          <w:lang w:val="uk-UA"/>
        </w:rPr>
        <w:t>письмово повідомивши про це його у строк не менш ніж два тижня;</w:t>
      </w:r>
    </w:p>
    <w:p w:rsidR="00D21843" w:rsidRPr="00EA07E9" w:rsidRDefault="00D21843" w:rsidP="005E71AB">
      <w:pPr>
        <w:numPr>
          <w:ilvl w:val="0"/>
          <w:numId w:val="2"/>
        </w:numPr>
        <w:tabs>
          <w:tab w:val="left" w:pos="851"/>
          <w:tab w:val="left" w:pos="993"/>
        </w:tabs>
        <w:ind w:left="0" w:firstLine="567"/>
        <w:contextualSpacing/>
        <w:jc w:val="both"/>
        <w:rPr>
          <w:lang w:val="uk-UA"/>
        </w:rPr>
      </w:pPr>
      <w:r w:rsidRPr="00EA07E9">
        <w:rPr>
          <w:lang w:val="uk-UA"/>
        </w:rPr>
        <w:t>контролювати поставку Ліцензійного програмного забезпечення у строки, встановлені цим Договором;</w:t>
      </w:r>
    </w:p>
    <w:p w:rsidR="00D21843" w:rsidRPr="00EA07E9" w:rsidRDefault="00D21843" w:rsidP="005E71AB">
      <w:pPr>
        <w:numPr>
          <w:ilvl w:val="0"/>
          <w:numId w:val="2"/>
        </w:numPr>
        <w:tabs>
          <w:tab w:val="left" w:pos="851"/>
          <w:tab w:val="left" w:pos="993"/>
        </w:tabs>
        <w:ind w:left="0" w:firstLine="567"/>
        <w:contextualSpacing/>
        <w:jc w:val="both"/>
        <w:rPr>
          <w:lang w:val="uk-UA"/>
        </w:rPr>
      </w:pPr>
      <w:r w:rsidRPr="00EA07E9">
        <w:rPr>
          <w:lang w:val="uk-UA"/>
        </w:rPr>
        <w:t>зменшувати обсяг закупівлі Ліцензійного програмного забезпечення та загальну вартість цього Договору залежно від реального фінансування видатків. У такому разі Сторони вносять відповідні зміни до цього Договору;</w:t>
      </w:r>
    </w:p>
    <w:p w:rsidR="00D21843" w:rsidRPr="00EA07E9" w:rsidRDefault="00D21843" w:rsidP="005E71AB">
      <w:pPr>
        <w:numPr>
          <w:ilvl w:val="0"/>
          <w:numId w:val="2"/>
        </w:numPr>
        <w:tabs>
          <w:tab w:val="left" w:pos="851"/>
          <w:tab w:val="left" w:pos="993"/>
        </w:tabs>
        <w:ind w:left="0" w:firstLine="567"/>
        <w:contextualSpacing/>
        <w:jc w:val="both"/>
        <w:rPr>
          <w:lang w:val="uk-UA"/>
        </w:rPr>
      </w:pPr>
      <w:r w:rsidRPr="00EA07E9">
        <w:rPr>
          <w:lang w:val="uk-UA"/>
        </w:rPr>
        <w:t>повернути рахунок-фактуру Постачальнику без здійснення оплати в разі його неналежного оформлення (відсутність печатки, підписів, наявності помилок тощо).</w:t>
      </w:r>
    </w:p>
    <w:p w:rsidR="00D21843" w:rsidRPr="00EA07E9" w:rsidRDefault="00D21843" w:rsidP="005E71AB">
      <w:pPr>
        <w:tabs>
          <w:tab w:val="left" w:pos="851"/>
          <w:tab w:val="left" w:pos="993"/>
        </w:tabs>
        <w:ind w:left="567"/>
        <w:contextualSpacing/>
        <w:jc w:val="both"/>
        <w:rPr>
          <w:lang w:val="uk-UA"/>
        </w:rPr>
      </w:pPr>
      <w:r w:rsidRPr="00EA07E9">
        <w:rPr>
          <w:lang w:val="uk-UA"/>
        </w:rPr>
        <w:t>6.3. Постачальник зобов’язаний:</w:t>
      </w:r>
    </w:p>
    <w:p w:rsidR="00D21843" w:rsidRPr="00EA07E9" w:rsidRDefault="00D21843" w:rsidP="005E71AB">
      <w:pPr>
        <w:numPr>
          <w:ilvl w:val="2"/>
          <w:numId w:val="3"/>
        </w:numPr>
        <w:tabs>
          <w:tab w:val="clear" w:pos="2160"/>
          <w:tab w:val="left" w:pos="851"/>
          <w:tab w:val="left" w:pos="993"/>
          <w:tab w:val="num" w:pos="1134"/>
        </w:tabs>
        <w:ind w:left="0" w:firstLine="567"/>
        <w:contextualSpacing/>
        <w:jc w:val="both"/>
        <w:rPr>
          <w:lang w:val="uk-UA"/>
        </w:rPr>
      </w:pPr>
      <w:r w:rsidRPr="00EA07E9">
        <w:rPr>
          <w:lang w:val="uk-UA"/>
        </w:rPr>
        <w:t>забезпечити поставку Ліцензійного програмного забезпечення у строки, встановлені цим Договором;</w:t>
      </w:r>
    </w:p>
    <w:p w:rsidR="00D21843" w:rsidRPr="00EA07E9" w:rsidRDefault="00D21843" w:rsidP="005E71AB">
      <w:pPr>
        <w:numPr>
          <w:ilvl w:val="2"/>
          <w:numId w:val="3"/>
        </w:numPr>
        <w:tabs>
          <w:tab w:val="clear" w:pos="2160"/>
          <w:tab w:val="left" w:pos="851"/>
          <w:tab w:val="left" w:pos="993"/>
          <w:tab w:val="num" w:pos="1134"/>
        </w:tabs>
        <w:ind w:left="0" w:firstLine="567"/>
        <w:contextualSpacing/>
        <w:jc w:val="both"/>
        <w:rPr>
          <w:lang w:val="uk-UA"/>
        </w:rPr>
      </w:pPr>
      <w:r w:rsidRPr="00EA07E9">
        <w:rPr>
          <w:lang w:val="uk-UA"/>
        </w:rPr>
        <w:t>забезпечити поставку Ліцензійного програмного забезпечення, якість якого відповідає умовам, установленим цим Договором.</w:t>
      </w:r>
    </w:p>
    <w:p w:rsidR="00D21843" w:rsidRPr="00EA07E9" w:rsidRDefault="00D21843" w:rsidP="005E71AB">
      <w:pPr>
        <w:tabs>
          <w:tab w:val="left" w:pos="851"/>
          <w:tab w:val="left" w:pos="993"/>
        </w:tabs>
        <w:ind w:left="567"/>
        <w:contextualSpacing/>
        <w:jc w:val="both"/>
        <w:rPr>
          <w:lang w:val="uk-UA"/>
        </w:rPr>
      </w:pPr>
      <w:r w:rsidRPr="00EA07E9">
        <w:rPr>
          <w:lang w:val="uk-UA"/>
        </w:rPr>
        <w:t>6.4. Постачальник має право:</w:t>
      </w:r>
    </w:p>
    <w:p w:rsidR="00D21843" w:rsidRPr="00EA07E9" w:rsidRDefault="00D21843" w:rsidP="005E71AB">
      <w:pPr>
        <w:numPr>
          <w:ilvl w:val="2"/>
          <w:numId w:val="4"/>
        </w:numPr>
        <w:tabs>
          <w:tab w:val="clear" w:pos="2160"/>
          <w:tab w:val="left" w:pos="851"/>
          <w:tab w:val="left" w:pos="993"/>
          <w:tab w:val="left" w:pos="1134"/>
        </w:tabs>
        <w:ind w:left="0" w:firstLine="567"/>
        <w:contextualSpacing/>
        <w:jc w:val="both"/>
        <w:rPr>
          <w:lang w:val="uk-UA"/>
        </w:rPr>
      </w:pPr>
      <w:r w:rsidRPr="00EA07E9">
        <w:rPr>
          <w:lang w:val="uk-UA"/>
        </w:rPr>
        <w:t>своєчасно та в повному обсязі отримувати плату за Ліцензійне програмне забезпечення;</w:t>
      </w:r>
    </w:p>
    <w:p w:rsidR="00D21843" w:rsidRPr="00EA07E9" w:rsidRDefault="00D21843" w:rsidP="005E71AB">
      <w:pPr>
        <w:numPr>
          <w:ilvl w:val="2"/>
          <w:numId w:val="4"/>
        </w:numPr>
        <w:tabs>
          <w:tab w:val="clear" w:pos="2160"/>
          <w:tab w:val="left" w:pos="851"/>
          <w:tab w:val="left" w:pos="993"/>
          <w:tab w:val="left" w:pos="1134"/>
        </w:tabs>
        <w:ind w:left="0" w:firstLine="567"/>
        <w:contextualSpacing/>
        <w:jc w:val="both"/>
        <w:rPr>
          <w:lang w:val="uk-UA"/>
        </w:rPr>
      </w:pPr>
      <w:r w:rsidRPr="00EA07E9">
        <w:rPr>
          <w:lang w:val="uk-UA"/>
        </w:rPr>
        <w:t>на дострокову поставку Ліцензійного програмного забезпечення за письмовим погодженням Покупця;</w:t>
      </w:r>
    </w:p>
    <w:p w:rsidR="00D21843" w:rsidRPr="00EA07E9" w:rsidRDefault="00D21843" w:rsidP="005E71AB">
      <w:pPr>
        <w:numPr>
          <w:ilvl w:val="2"/>
          <w:numId w:val="4"/>
        </w:numPr>
        <w:tabs>
          <w:tab w:val="clear" w:pos="2160"/>
          <w:tab w:val="left" w:pos="851"/>
          <w:tab w:val="left" w:pos="993"/>
          <w:tab w:val="left" w:pos="1134"/>
        </w:tabs>
        <w:ind w:left="0" w:firstLine="567"/>
        <w:contextualSpacing/>
        <w:jc w:val="both"/>
        <w:rPr>
          <w:lang w:val="uk-UA"/>
        </w:rPr>
      </w:pPr>
      <w:r w:rsidRPr="00EA07E9">
        <w:rPr>
          <w:lang w:val="uk-UA"/>
        </w:rPr>
        <w:t>у разі невиконання зобов'язань Покупцем Постачальник має право достроково розірвати цей договір, письмово повідомивши про це Замовника у строк не менш ніж два тижня</w:t>
      </w:r>
      <w:r w:rsidR="00BF2232" w:rsidRPr="00EA07E9">
        <w:rPr>
          <w:lang w:val="uk-UA"/>
        </w:rPr>
        <w:t xml:space="preserve"> </w:t>
      </w:r>
      <w:r w:rsidR="00BF2232" w:rsidRPr="00EA07E9">
        <w:t xml:space="preserve">до </w:t>
      </w:r>
      <w:r w:rsidR="00BF2232" w:rsidRPr="00EA07E9">
        <w:rPr>
          <w:lang w:val="uk-UA"/>
        </w:rPr>
        <w:t>дати розірвання договору</w:t>
      </w:r>
      <w:r w:rsidRPr="00EA07E9">
        <w:rPr>
          <w:lang w:val="uk-UA"/>
        </w:rPr>
        <w:t>.</w:t>
      </w:r>
    </w:p>
    <w:p w:rsidR="00D21843" w:rsidRPr="00CA6CBB" w:rsidRDefault="00D21843" w:rsidP="005E71AB">
      <w:pPr>
        <w:ind w:left="927"/>
        <w:contextualSpacing/>
        <w:jc w:val="center"/>
        <w:rPr>
          <w:b/>
          <w:bCs/>
          <w:lang w:val="uk-UA"/>
        </w:rPr>
      </w:pPr>
      <w:r w:rsidRPr="00CA6CBB">
        <w:rPr>
          <w:b/>
          <w:lang w:val="uk-UA"/>
        </w:rPr>
        <w:t>7. ВІДПОВІДАЛЬНІСТЬ СТОРІН</w:t>
      </w:r>
    </w:p>
    <w:p w:rsidR="00D21843" w:rsidRPr="00CA6CBB" w:rsidRDefault="00D21843" w:rsidP="005E71AB">
      <w:pPr>
        <w:tabs>
          <w:tab w:val="left" w:pos="1276"/>
        </w:tabs>
        <w:ind w:firstLine="567"/>
        <w:contextualSpacing/>
        <w:jc w:val="both"/>
        <w:rPr>
          <w:lang w:val="uk-UA"/>
        </w:rPr>
      </w:pPr>
      <w:r w:rsidRPr="00CA6CBB">
        <w:rPr>
          <w:lang w:val="uk-UA"/>
        </w:rPr>
        <w:t>7.1. У разі невиконання або неналежного виконання своїх зобов'язань за Договором Сторони несуть відповідальність, передбачену законодавством України та цим Договором.</w:t>
      </w:r>
    </w:p>
    <w:p w:rsidR="00D21843" w:rsidRPr="00CA6CBB" w:rsidRDefault="00D21843" w:rsidP="005E71AB">
      <w:pPr>
        <w:tabs>
          <w:tab w:val="left" w:pos="1276"/>
        </w:tabs>
        <w:ind w:firstLine="567"/>
        <w:contextualSpacing/>
        <w:jc w:val="both"/>
        <w:rPr>
          <w:lang w:val="uk-UA"/>
        </w:rPr>
      </w:pPr>
      <w:r w:rsidRPr="00CA6CBB">
        <w:rPr>
          <w:lang w:val="uk-UA"/>
        </w:rPr>
        <w:t>7.2. За порушення строків поставки Ліцензійного програмного забезпечення, Постачальник сплачує Покупцю неустойку (штраф), у розмірі 0,5 % від загальної вартості цього договору.</w:t>
      </w:r>
    </w:p>
    <w:p w:rsidR="00D21843" w:rsidRPr="00CA6CBB" w:rsidRDefault="00D21843" w:rsidP="005E71AB">
      <w:pPr>
        <w:tabs>
          <w:tab w:val="left" w:pos="1276"/>
        </w:tabs>
        <w:ind w:firstLine="567"/>
        <w:contextualSpacing/>
        <w:jc w:val="both"/>
        <w:rPr>
          <w:lang w:val="uk-UA"/>
        </w:rPr>
      </w:pPr>
      <w:r w:rsidRPr="00CA6CBB">
        <w:rPr>
          <w:lang w:val="uk-UA"/>
        </w:rPr>
        <w:t>7.3.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D21843" w:rsidRPr="00CA6CBB" w:rsidRDefault="00D21843" w:rsidP="005E71AB">
      <w:pPr>
        <w:tabs>
          <w:tab w:val="left" w:pos="1276"/>
        </w:tabs>
        <w:ind w:firstLine="567"/>
        <w:contextualSpacing/>
        <w:jc w:val="both"/>
        <w:rPr>
          <w:lang w:val="uk-UA"/>
        </w:rPr>
      </w:pPr>
      <w:r w:rsidRPr="00CA6CBB">
        <w:rPr>
          <w:lang w:val="uk-UA"/>
        </w:rPr>
        <w:t xml:space="preserve">7.4. 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 </w:t>
      </w:r>
    </w:p>
    <w:p w:rsidR="00D21843" w:rsidRPr="00CA6CBB" w:rsidRDefault="00D21843" w:rsidP="005E71AB">
      <w:pPr>
        <w:tabs>
          <w:tab w:val="left" w:pos="1276"/>
        </w:tabs>
        <w:ind w:firstLine="567"/>
        <w:contextualSpacing/>
        <w:jc w:val="both"/>
        <w:rPr>
          <w:lang w:val="uk-UA"/>
        </w:rPr>
      </w:pPr>
      <w:r w:rsidRPr="00CA6CBB">
        <w:rPr>
          <w:lang w:val="uk-UA"/>
        </w:rPr>
        <w:lastRenderedPageBreak/>
        <w:t>7.5. За порушення строків оплати, що передбачені Договором, Покупець сплачує Постачальнику неустойку (пеню) у розмірі 0,1% за кожен день прострочення оплати від вартості цього Договору, але не більше подвійної облікової ставки НБУ, що діяла на момент прострочення.</w:t>
      </w:r>
    </w:p>
    <w:p w:rsidR="00D21843" w:rsidRPr="00CA6CBB" w:rsidRDefault="00D21843" w:rsidP="005E71AB">
      <w:pPr>
        <w:tabs>
          <w:tab w:val="left" w:pos="1276"/>
        </w:tabs>
        <w:ind w:firstLine="567"/>
        <w:contextualSpacing/>
        <w:jc w:val="both"/>
        <w:rPr>
          <w:lang w:val="uk-UA"/>
        </w:rPr>
      </w:pPr>
      <w:r w:rsidRPr="00CA6CBB">
        <w:rPr>
          <w:lang w:val="uk-UA"/>
        </w:rPr>
        <w:t>7.6. Сплата Стороною штрафних санкцій не звільняє її від обов’язку виконати Договір в натурі.</w:t>
      </w:r>
    </w:p>
    <w:p w:rsidR="00D21843" w:rsidRPr="00CA6CBB" w:rsidRDefault="00D21843" w:rsidP="005E71AB">
      <w:pPr>
        <w:tabs>
          <w:tab w:val="left" w:pos="1276"/>
        </w:tabs>
        <w:ind w:firstLine="567"/>
        <w:contextualSpacing/>
        <w:jc w:val="both"/>
        <w:rPr>
          <w:lang w:val="uk-UA"/>
        </w:rPr>
      </w:pPr>
      <w:r w:rsidRPr="00CA6CBB">
        <w:rPr>
          <w:lang w:val="uk-UA"/>
        </w:rPr>
        <w:t>7.7. Покупець не несе відповідальності за порушення термінів підписання Акту прийому-передачі у разі, якщо він наданий Постачальником несвоєчасно або оформлений неналежним чином.</w:t>
      </w:r>
    </w:p>
    <w:p w:rsidR="00D21843" w:rsidRPr="00CA6CBB" w:rsidRDefault="00D21843" w:rsidP="005E71AB">
      <w:pPr>
        <w:pStyle w:val="a7"/>
        <w:ind w:firstLine="567"/>
        <w:contextualSpacing/>
        <w:jc w:val="center"/>
        <w:rPr>
          <w:b/>
          <w:bCs/>
        </w:rPr>
      </w:pPr>
      <w:r w:rsidRPr="00CA6CBB">
        <w:rPr>
          <w:b/>
          <w:bCs/>
        </w:rPr>
        <w:t>8. ОБСТАВИНИ НЕПЕРЕБОРНОЇ СИЛИ</w:t>
      </w:r>
    </w:p>
    <w:p w:rsidR="00D21843" w:rsidRPr="00CA6CBB" w:rsidRDefault="00D21843" w:rsidP="00DB3366">
      <w:pPr>
        <w:pStyle w:val="a7"/>
        <w:numPr>
          <w:ilvl w:val="1"/>
          <w:numId w:val="5"/>
        </w:numPr>
        <w:tabs>
          <w:tab w:val="clear" w:pos="928"/>
          <w:tab w:val="num" w:pos="0"/>
          <w:tab w:val="num" w:pos="1134"/>
          <w:tab w:val="left" w:pos="1276"/>
          <w:tab w:val="num" w:pos="1620"/>
        </w:tabs>
        <w:ind w:left="0" w:firstLine="567"/>
        <w:contextualSpacing/>
      </w:pPr>
      <w:r w:rsidRPr="00CA6CBB">
        <w:rPr>
          <w:bCs/>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D21843" w:rsidRPr="00CA6CBB" w:rsidRDefault="00D21843" w:rsidP="00DB3366">
      <w:pPr>
        <w:pStyle w:val="a7"/>
        <w:numPr>
          <w:ilvl w:val="1"/>
          <w:numId w:val="5"/>
        </w:numPr>
        <w:tabs>
          <w:tab w:val="clear" w:pos="928"/>
          <w:tab w:val="num" w:pos="0"/>
          <w:tab w:val="num" w:pos="1134"/>
          <w:tab w:val="left" w:pos="1276"/>
          <w:tab w:val="num" w:pos="1620"/>
        </w:tabs>
        <w:ind w:left="0" w:firstLine="567"/>
        <w:contextualSpacing/>
      </w:pPr>
      <w:r w:rsidRPr="00CA6CBB">
        <w:t xml:space="preserve">Наявність обставин непереборної сили підтверджується відповідною довідкою (сертифікатом) Торгово-промислової палати України. </w:t>
      </w:r>
    </w:p>
    <w:p w:rsidR="00D21843" w:rsidRPr="00CA6CBB" w:rsidRDefault="00D21843" w:rsidP="00DB3366">
      <w:pPr>
        <w:pStyle w:val="a7"/>
        <w:numPr>
          <w:ilvl w:val="1"/>
          <w:numId w:val="5"/>
        </w:numPr>
        <w:tabs>
          <w:tab w:val="clear" w:pos="928"/>
          <w:tab w:val="num" w:pos="0"/>
          <w:tab w:val="num" w:pos="1134"/>
          <w:tab w:val="left" w:pos="1276"/>
          <w:tab w:val="num" w:pos="1620"/>
        </w:tabs>
        <w:ind w:left="0" w:firstLine="567"/>
        <w:contextualSpacing/>
      </w:pPr>
      <w:r w:rsidRPr="00CA6CBB">
        <w:t xml:space="preserve">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D21843" w:rsidRPr="00CA6CBB" w:rsidRDefault="00D21843" w:rsidP="00DB3366">
      <w:pPr>
        <w:pStyle w:val="a7"/>
        <w:numPr>
          <w:ilvl w:val="1"/>
          <w:numId w:val="5"/>
        </w:numPr>
        <w:tabs>
          <w:tab w:val="clear" w:pos="928"/>
          <w:tab w:val="num" w:pos="0"/>
          <w:tab w:val="num" w:pos="1134"/>
          <w:tab w:val="left" w:pos="1276"/>
          <w:tab w:val="num" w:pos="1620"/>
        </w:tabs>
        <w:ind w:left="0" w:firstLine="567"/>
        <w:contextualSpacing/>
      </w:pPr>
      <w:r w:rsidRPr="00CA6CBB">
        <w:t xml:space="preserve">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D21843" w:rsidRPr="00CA6CBB" w:rsidRDefault="00D21843" w:rsidP="00DB3366">
      <w:pPr>
        <w:pStyle w:val="a7"/>
        <w:numPr>
          <w:ilvl w:val="1"/>
          <w:numId w:val="5"/>
        </w:numPr>
        <w:tabs>
          <w:tab w:val="clear" w:pos="928"/>
          <w:tab w:val="num" w:pos="0"/>
          <w:tab w:val="num" w:pos="1134"/>
          <w:tab w:val="left" w:pos="1276"/>
          <w:tab w:val="num" w:pos="1620"/>
        </w:tabs>
        <w:ind w:left="0" w:firstLine="567"/>
        <w:contextualSpacing/>
      </w:pPr>
      <w:r w:rsidRPr="00CA6CBB">
        <w:t xml:space="preserve">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 </w:t>
      </w:r>
    </w:p>
    <w:p w:rsidR="00D21843" w:rsidRPr="00CA6CBB" w:rsidRDefault="00D21843" w:rsidP="005E71AB">
      <w:pPr>
        <w:pStyle w:val="a7"/>
        <w:ind w:firstLine="567"/>
        <w:contextualSpacing/>
        <w:jc w:val="center"/>
        <w:rPr>
          <w:b/>
        </w:rPr>
      </w:pPr>
    </w:p>
    <w:p w:rsidR="00D21843" w:rsidRPr="00CA6CBB" w:rsidRDefault="00D21843" w:rsidP="005E71AB">
      <w:pPr>
        <w:pStyle w:val="a7"/>
        <w:ind w:firstLine="567"/>
        <w:contextualSpacing/>
        <w:jc w:val="center"/>
        <w:rPr>
          <w:b/>
        </w:rPr>
      </w:pPr>
      <w:r w:rsidRPr="00CA6CBB">
        <w:rPr>
          <w:b/>
        </w:rPr>
        <w:t>9. ВИРІШЕННЯ СПОРІВ</w:t>
      </w:r>
    </w:p>
    <w:p w:rsidR="00D21843" w:rsidRPr="00CA6CBB" w:rsidRDefault="00D21843" w:rsidP="005E71AB">
      <w:pPr>
        <w:pStyle w:val="a7"/>
        <w:numPr>
          <w:ilvl w:val="1"/>
          <w:numId w:val="6"/>
        </w:numPr>
        <w:tabs>
          <w:tab w:val="clear" w:pos="360"/>
          <w:tab w:val="num" w:pos="0"/>
          <w:tab w:val="left" w:pos="993"/>
        </w:tabs>
        <w:ind w:left="0" w:firstLine="567"/>
        <w:contextualSpacing/>
      </w:pPr>
      <w:r w:rsidRPr="00CA6CBB">
        <w:t>У разі виникнення спорів при виконанні Сторонами цього Договору Сторони вживатимуть усіх заходів для їх вирішення шляхом переговорів.</w:t>
      </w:r>
    </w:p>
    <w:p w:rsidR="00D21843" w:rsidRPr="00CA6CBB" w:rsidRDefault="00D21843" w:rsidP="005E71AB">
      <w:pPr>
        <w:pStyle w:val="a7"/>
        <w:numPr>
          <w:ilvl w:val="1"/>
          <w:numId w:val="6"/>
        </w:numPr>
        <w:tabs>
          <w:tab w:val="clear" w:pos="360"/>
          <w:tab w:val="num" w:pos="0"/>
          <w:tab w:val="left" w:pos="993"/>
        </w:tabs>
        <w:ind w:left="0" w:firstLine="567"/>
        <w:contextualSpacing/>
      </w:pPr>
      <w:r w:rsidRPr="00CA6CBB">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чинного законодавства України.</w:t>
      </w:r>
    </w:p>
    <w:p w:rsidR="00D21843" w:rsidRPr="00CA6CBB" w:rsidRDefault="00D21843" w:rsidP="005E71AB">
      <w:pPr>
        <w:numPr>
          <w:ilvl w:val="0"/>
          <w:numId w:val="6"/>
        </w:numPr>
        <w:ind w:firstLine="567"/>
        <w:contextualSpacing/>
        <w:jc w:val="center"/>
        <w:rPr>
          <w:b/>
          <w:bCs/>
          <w:lang w:val="uk-UA"/>
        </w:rPr>
      </w:pPr>
      <w:r w:rsidRPr="00CA6CBB">
        <w:rPr>
          <w:b/>
          <w:lang w:val="uk-UA"/>
        </w:rPr>
        <w:t>СТРОК ДІЇ ДОГОВОРУ</w:t>
      </w:r>
    </w:p>
    <w:p w:rsidR="00D21843" w:rsidRPr="00EA07E9" w:rsidRDefault="00D21843" w:rsidP="005E71AB">
      <w:pPr>
        <w:numPr>
          <w:ilvl w:val="1"/>
          <w:numId w:val="6"/>
        </w:numPr>
        <w:tabs>
          <w:tab w:val="clear" w:pos="360"/>
          <w:tab w:val="num" w:pos="0"/>
          <w:tab w:val="left" w:pos="993"/>
          <w:tab w:val="left" w:pos="1276"/>
        </w:tabs>
        <w:ind w:left="0" w:firstLine="567"/>
        <w:contextualSpacing/>
        <w:jc w:val="both"/>
        <w:rPr>
          <w:bCs/>
          <w:lang w:val="uk-UA"/>
        </w:rPr>
      </w:pPr>
      <w:r w:rsidRPr="00EA07E9">
        <w:rPr>
          <w:lang w:val="uk-UA"/>
        </w:rPr>
        <w:t xml:space="preserve">Договір вважається укладеним і набирає чинності з дати його підписання Сторонами та скріплення їх печатками і </w:t>
      </w:r>
      <w:r w:rsidR="00BF2232" w:rsidRPr="00EA07E9">
        <w:rPr>
          <w:lang w:val="uk-UA"/>
        </w:rPr>
        <w:t xml:space="preserve">діє до </w:t>
      </w:r>
      <w:r w:rsidR="00BF2232" w:rsidRPr="00A95BD7">
        <w:rPr>
          <w:lang w:val="uk-UA"/>
        </w:rPr>
        <w:t>31.12.2016</w:t>
      </w:r>
      <w:r w:rsidR="00BF2232" w:rsidRPr="00EA07E9">
        <w:rPr>
          <w:lang w:val="uk-UA"/>
        </w:rPr>
        <w:t>, але в будь якому випадку до повного виконання зобов’язань Сторонами</w:t>
      </w:r>
      <w:r w:rsidRPr="00EA07E9">
        <w:rPr>
          <w:lang w:val="uk-UA"/>
        </w:rPr>
        <w:t>.</w:t>
      </w:r>
    </w:p>
    <w:p w:rsidR="00D21843" w:rsidRPr="00CA6CBB" w:rsidRDefault="00D21843" w:rsidP="005E71AB">
      <w:pPr>
        <w:numPr>
          <w:ilvl w:val="1"/>
          <w:numId w:val="6"/>
        </w:numPr>
        <w:tabs>
          <w:tab w:val="clear" w:pos="360"/>
          <w:tab w:val="num" w:pos="0"/>
          <w:tab w:val="left" w:pos="993"/>
          <w:tab w:val="left" w:pos="1276"/>
        </w:tabs>
        <w:ind w:left="0" w:firstLine="567"/>
        <w:contextualSpacing/>
        <w:jc w:val="both"/>
        <w:rPr>
          <w:bCs/>
          <w:lang w:val="uk-UA"/>
        </w:rPr>
      </w:pPr>
      <w:r w:rsidRPr="00CA6CBB">
        <w:rPr>
          <w:lang w:val="uk-UA"/>
        </w:rPr>
        <w:t>Цей Договір укладається і підписується у двох ідентичних примірниках, що мають однакову юридичну силу.</w:t>
      </w:r>
    </w:p>
    <w:p w:rsidR="00D21843" w:rsidRPr="00CA6CBB" w:rsidRDefault="00D21843" w:rsidP="005E71AB">
      <w:pPr>
        <w:pStyle w:val="a7"/>
        <w:ind w:firstLine="567"/>
        <w:contextualSpacing/>
        <w:jc w:val="center"/>
        <w:rPr>
          <w:b/>
        </w:rPr>
      </w:pPr>
    </w:p>
    <w:p w:rsidR="00D21843" w:rsidRPr="00CA6CBB" w:rsidRDefault="00D21843" w:rsidP="005E71AB">
      <w:pPr>
        <w:pStyle w:val="a7"/>
        <w:ind w:firstLine="567"/>
        <w:contextualSpacing/>
        <w:jc w:val="center"/>
        <w:rPr>
          <w:b/>
          <w:bCs/>
          <w:snapToGrid w:val="0"/>
        </w:rPr>
      </w:pPr>
      <w:r w:rsidRPr="00CA6CBB">
        <w:rPr>
          <w:b/>
        </w:rPr>
        <w:t>11. ІНШІ УМОВИ</w:t>
      </w:r>
    </w:p>
    <w:p w:rsidR="00D21843" w:rsidRPr="00CA6CBB" w:rsidRDefault="00D21843" w:rsidP="005E71AB">
      <w:pPr>
        <w:pStyle w:val="a7"/>
        <w:tabs>
          <w:tab w:val="left" w:pos="1134"/>
          <w:tab w:val="left" w:pos="1276"/>
        </w:tabs>
        <w:ind w:firstLine="567"/>
        <w:contextualSpacing/>
      </w:pPr>
      <w:r w:rsidRPr="00CA6CBB">
        <w:t>11.1.</w:t>
      </w:r>
      <w:r w:rsidRPr="00CA6CBB">
        <w:tab/>
        <w:t>Усі правовідносини, що виникають з цього Договору або пов’язані із ним, у тому числі пов’язані із дійсністю, укладенням, виконанням, зміною та припиненням  Договору, тлумаченням його умов, визначенням наслідків недійсності або порушення Договору, регламентуються Договором та відповідними нормами чинного законодавства України.</w:t>
      </w:r>
    </w:p>
    <w:p w:rsidR="00BF2232" w:rsidRPr="00EA07E9" w:rsidRDefault="00D21843" w:rsidP="00BF2232">
      <w:pPr>
        <w:ind w:firstLine="567"/>
        <w:contextualSpacing/>
        <w:jc w:val="both"/>
        <w:rPr>
          <w:color w:val="FF6600"/>
          <w:lang w:val="uk-UA"/>
        </w:rPr>
      </w:pPr>
      <w:r w:rsidRPr="00EA07E9">
        <w:rPr>
          <w:lang w:val="uk-UA"/>
        </w:rPr>
        <w:t>11.2.</w:t>
      </w:r>
      <w:r w:rsidRPr="00EA07E9">
        <w:rPr>
          <w:lang w:val="uk-UA"/>
        </w:rPr>
        <w:tab/>
      </w:r>
      <w:r w:rsidR="00BF2232" w:rsidRPr="00EA07E9">
        <w:rPr>
          <w:lang w:val="uk-UA"/>
        </w:rPr>
        <w:t>На момент укладення Договору Покупець є платниками податку на прибуток підприємств на загальних умовах згідно з чинним законодавством України. Постачальник  ______________________________</w:t>
      </w:r>
    </w:p>
    <w:p w:rsidR="00D21843" w:rsidRPr="00CA6CBB" w:rsidRDefault="00D21843" w:rsidP="005E71AB">
      <w:pPr>
        <w:pStyle w:val="a7"/>
        <w:tabs>
          <w:tab w:val="left" w:pos="1134"/>
          <w:tab w:val="left" w:pos="1276"/>
        </w:tabs>
        <w:ind w:firstLine="567"/>
        <w:contextualSpacing/>
      </w:pPr>
      <w:r w:rsidRPr="00CA6CBB">
        <w:t>11.3.</w:t>
      </w:r>
      <w:r w:rsidRPr="00CA6CBB">
        <w:tab/>
        <w:t xml:space="preserve">Після підписання Договору всі попередні переговори за ним, листування, попередні договори, протоколи про наміри та будь-які інші усні або письмові домовленості Сторін з </w:t>
      </w:r>
      <w:r w:rsidRPr="00CA6CBB">
        <w:lastRenderedPageBreak/>
        <w:t>питань, що так чи інакше стосуються Договору, втрачають юридичну силу, але можуть братися до уваги при тлумаченні умов Договору.</w:t>
      </w:r>
    </w:p>
    <w:p w:rsidR="00D21843" w:rsidRPr="00CA6CBB" w:rsidRDefault="00D21843" w:rsidP="005E71AB">
      <w:pPr>
        <w:pStyle w:val="a7"/>
        <w:tabs>
          <w:tab w:val="left" w:pos="1134"/>
          <w:tab w:val="left" w:pos="1276"/>
        </w:tabs>
        <w:ind w:firstLine="567"/>
        <w:contextualSpacing/>
      </w:pPr>
      <w:r w:rsidRPr="00CA6CBB">
        <w:t>11.4.</w:t>
      </w:r>
      <w:r w:rsidRPr="00CA6CBB">
        <w:tab/>
        <w:t>Сторони не несуть відповідальності по зобов’язаннях другої Сторони Договору перед третіми особами, або за збитки, які можуть бути заподіяні другою Стороною третій особі.</w:t>
      </w:r>
    </w:p>
    <w:p w:rsidR="00D21843" w:rsidRPr="00CA6CBB" w:rsidRDefault="00D21843" w:rsidP="005E71AB">
      <w:pPr>
        <w:pStyle w:val="a7"/>
        <w:tabs>
          <w:tab w:val="left" w:pos="1134"/>
          <w:tab w:val="left" w:pos="1276"/>
        </w:tabs>
        <w:ind w:firstLine="567"/>
        <w:contextualSpacing/>
      </w:pPr>
      <w:r w:rsidRPr="00CA6CBB">
        <w:t>11.5. Всі зміни та/або доповнення до цього Договору оформлюються письмово додатковою угодою і підписуються уповноваженими представниками Сторін. Зміни та/або доповнення набувають чинності з моменту підписання та стають складовими і невід’ємними частинами цього Договору.</w:t>
      </w:r>
    </w:p>
    <w:p w:rsidR="003D358E" w:rsidRPr="00EA07E9" w:rsidRDefault="00D21843" w:rsidP="003D358E">
      <w:pPr>
        <w:ind w:firstLine="567"/>
        <w:contextualSpacing/>
        <w:jc w:val="both"/>
        <w:rPr>
          <w:lang w:val="uk-UA"/>
        </w:rPr>
      </w:pPr>
      <w:r w:rsidRPr="00EA07E9">
        <w:rPr>
          <w:lang w:val="uk-UA"/>
        </w:rPr>
        <w:t>11.6</w:t>
      </w:r>
      <w:r w:rsidR="003D358E" w:rsidRPr="00EA07E9">
        <w:rPr>
          <w:lang w:val="uk-UA"/>
        </w:rPr>
        <w:t>. У випадку розірвання Договору, Постачальник повертає покупцю попередню оплату, сплачену згідно п. 4.2 Договору, протягом 7 (семи) банківських днів з дня отримання вимоги.</w:t>
      </w:r>
    </w:p>
    <w:p w:rsidR="003D358E" w:rsidRDefault="003D358E" w:rsidP="003D358E">
      <w:pPr>
        <w:ind w:firstLine="567"/>
        <w:contextualSpacing/>
        <w:jc w:val="both"/>
        <w:rPr>
          <w:lang w:val="uk-UA"/>
        </w:rPr>
      </w:pPr>
      <w:r w:rsidRPr="00EA07E9">
        <w:rPr>
          <w:lang w:val="uk-UA"/>
        </w:rPr>
        <w:t>11.7.  У разі зміни реквізитів Сторін Сторони зобов'язані протягом 3 (трьох) робочих днів письмово повідомити про це одна одну.</w:t>
      </w:r>
    </w:p>
    <w:p w:rsidR="00B047D9" w:rsidRDefault="00B047D9" w:rsidP="003D358E">
      <w:pPr>
        <w:ind w:firstLine="567"/>
        <w:contextualSpacing/>
        <w:jc w:val="both"/>
        <w:rPr>
          <w:lang w:val="uk-UA"/>
        </w:rPr>
      </w:pPr>
    </w:p>
    <w:p w:rsidR="00B047D9" w:rsidRPr="006A4B38" w:rsidRDefault="00B047D9" w:rsidP="00B047D9">
      <w:pPr>
        <w:pStyle w:val="a7"/>
        <w:tabs>
          <w:tab w:val="left" w:pos="900"/>
          <w:tab w:val="left" w:pos="993"/>
        </w:tabs>
        <w:ind w:firstLine="567"/>
        <w:jc w:val="center"/>
        <w:rPr>
          <w:b/>
          <w:bCs/>
          <w:snapToGrid w:val="0"/>
        </w:rPr>
      </w:pPr>
      <w:r>
        <w:rPr>
          <w:b/>
          <w:bCs/>
          <w:snapToGrid w:val="0"/>
        </w:rPr>
        <w:t xml:space="preserve">12. </w:t>
      </w:r>
      <w:r w:rsidRPr="00471250">
        <w:rPr>
          <w:b/>
          <w:bCs/>
          <w:snapToGrid w:val="0"/>
        </w:rPr>
        <w:t>ПРИКІНЦЕВІ ПОЛОЖЕННЯ</w:t>
      </w:r>
    </w:p>
    <w:p w:rsidR="003D358E" w:rsidRDefault="003D358E" w:rsidP="003D358E">
      <w:pPr>
        <w:ind w:firstLine="567"/>
        <w:contextualSpacing/>
        <w:jc w:val="both"/>
        <w:rPr>
          <w:lang w:val="uk-UA"/>
        </w:rPr>
      </w:pPr>
      <w:r w:rsidRPr="00EA07E9">
        <w:rPr>
          <w:lang w:val="uk-UA"/>
        </w:rPr>
        <w:t>1</w:t>
      </w:r>
      <w:r w:rsidR="00B047D9">
        <w:rPr>
          <w:lang w:val="uk-UA"/>
        </w:rPr>
        <w:t>2</w:t>
      </w:r>
      <w:r w:rsidRPr="00EA07E9">
        <w:rPr>
          <w:lang w:val="uk-UA"/>
        </w:rPr>
        <w:t>.</w:t>
      </w:r>
      <w:r w:rsidR="00B047D9">
        <w:rPr>
          <w:lang w:val="uk-UA"/>
        </w:rPr>
        <w:t>1</w:t>
      </w:r>
      <w:r w:rsidRPr="00EA07E9">
        <w:rPr>
          <w:lang w:val="uk-UA"/>
        </w:rPr>
        <w:t>.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 VIII.</w:t>
      </w:r>
    </w:p>
    <w:p w:rsidR="00B047D9" w:rsidRPr="00227E5F" w:rsidRDefault="00B047D9" w:rsidP="00B047D9">
      <w:pPr>
        <w:ind w:firstLine="567"/>
        <w:contextualSpacing/>
        <w:jc w:val="both"/>
        <w:rPr>
          <w:lang w:val="uk-UA"/>
        </w:rPr>
      </w:pPr>
      <w:r>
        <w:rPr>
          <w:lang w:val="uk-UA"/>
        </w:rPr>
        <w:t xml:space="preserve">12.2. </w:t>
      </w:r>
      <w:r w:rsidRPr="00227E5F">
        <w:rPr>
          <w:lang w:val="uk-UA"/>
        </w:rPr>
        <w:t xml:space="preserve">Забезпечення виконання цього Договору вноситься </w:t>
      </w:r>
      <w:r>
        <w:rPr>
          <w:lang w:val="uk-UA"/>
        </w:rPr>
        <w:t>Постачальником</w:t>
      </w:r>
      <w:r w:rsidRPr="00227E5F">
        <w:rPr>
          <w:lang w:val="uk-UA"/>
        </w:rPr>
        <w:t xml:space="preserve"> не пізніше дати укладення цього Договору у формі банківської гарантії у розмірі 5 % (п’яти) від ціни цього Договору.</w:t>
      </w:r>
    </w:p>
    <w:p w:rsidR="00B047D9" w:rsidRPr="00227E5F" w:rsidRDefault="00B047D9" w:rsidP="00B047D9">
      <w:pPr>
        <w:ind w:firstLine="567"/>
        <w:contextualSpacing/>
        <w:jc w:val="both"/>
        <w:rPr>
          <w:lang w:val="uk-UA"/>
        </w:rPr>
      </w:pPr>
      <w:r>
        <w:rPr>
          <w:lang w:val="uk-UA"/>
        </w:rPr>
        <w:t>12.3. Покупець</w:t>
      </w:r>
      <w:r w:rsidRPr="00227E5F">
        <w:rPr>
          <w:lang w:val="uk-UA"/>
        </w:rPr>
        <w:t xml:space="preserve"> не повертає забезпечення виконання Договору </w:t>
      </w:r>
      <w:r>
        <w:rPr>
          <w:lang w:val="uk-UA"/>
        </w:rPr>
        <w:t xml:space="preserve">про закупівлю </w:t>
      </w:r>
      <w:r w:rsidRPr="00227E5F">
        <w:rPr>
          <w:lang w:val="uk-UA"/>
        </w:rPr>
        <w:t xml:space="preserve">у випадках невиконання або неналежного виконання </w:t>
      </w:r>
      <w:r>
        <w:rPr>
          <w:lang w:val="uk-UA"/>
        </w:rPr>
        <w:t xml:space="preserve">Постачальником </w:t>
      </w:r>
      <w:r w:rsidRPr="00227E5F">
        <w:rPr>
          <w:lang w:val="uk-UA"/>
        </w:rPr>
        <w:t>своїх зобов'язань за цим Договором.</w:t>
      </w:r>
    </w:p>
    <w:p w:rsidR="00B047D9" w:rsidRPr="00227E5F" w:rsidRDefault="00B047D9" w:rsidP="00B047D9">
      <w:pPr>
        <w:ind w:firstLine="567"/>
        <w:contextualSpacing/>
        <w:jc w:val="both"/>
        <w:rPr>
          <w:lang w:val="uk-UA"/>
        </w:rPr>
      </w:pPr>
      <w:r>
        <w:rPr>
          <w:lang w:val="uk-UA"/>
        </w:rPr>
        <w:t xml:space="preserve">12.4. </w:t>
      </w:r>
      <w:r w:rsidRPr="00227E5F">
        <w:rPr>
          <w:lang w:val="uk-UA"/>
        </w:rPr>
        <w:t xml:space="preserve">У разі невиконання зобов’язань за цим Договором, відшкодування за рахунок забезпечення виконання цього Договору не припиняє виконання </w:t>
      </w:r>
      <w:r>
        <w:rPr>
          <w:lang w:val="uk-UA"/>
        </w:rPr>
        <w:t xml:space="preserve">Постачальником </w:t>
      </w:r>
      <w:r w:rsidRPr="00227E5F">
        <w:rPr>
          <w:lang w:val="uk-UA"/>
        </w:rPr>
        <w:t>своїх зобов’язань за цим Договором.</w:t>
      </w:r>
    </w:p>
    <w:p w:rsidR="00B047D9" w:rsidRPr="00227E5F" w:rsidRDefault="00B047D9" w:rsidP="00B047D9">
      <w:pPr>
        <w:ind w:firstLine="567"/>
        <w:contextualSpacing/>
        <w:jc w:val="both"/>
        <w:rPr>
          <w:lang w:val="uk-UA"/>
        </w:rPr>
      </w:pPr>
      <w:r>
        <w:rPr>
          <w:lang w:val="uk-UA"/>
        </w:rPr>
        <w:t xml:space="preserve">12.5. </w:t>
      </w:r>
      <w:r w:rsidRPr="00227E5F">
        <w:rPr>
          <w:lang w:val="uk-UA"/>
        </w:rPr>
        <w:t xml:space="preserve">Договірне забезпечення повертається </w:t>
      </w:r>
      <w:r>
        <w:rPr>
          <w:lang w:val="uk-UA"/>
        </w:rPr>
        <w:t>Постачальнику</w:t>
      </w:r>
      <w:r w:rsidRPr="00227E5F">
        <w:rPr>
          <w:lang w:val="uk-UA"/>
        </w:rPr>
        <w:t xml:space="preserve"> протягом 3 (трьох) банківських днів після виконання </w:t>
      </w:r>
      <w:r>
        <w:rPr>
          <w:lang w:val="uk-UA"/>
        </w:rPr>
        <w:t>Постачальником</w:t>
      </w:r>
      <w:r w:rsidRPr="00227E5F">
        <w:rPr>
          <w:lang w:val="uk-UA"/>
        </w:rPr>
        <w:t xml:space="preserve"> умов цього Договору.</w:t>
      </w:r>
    </w:p>
    <w:p w:rsidR="00B047D9" w:rsidRPr="00EA07E9" w:rsidRDefault="00B047D9" w:rsidP="003D358E">
      <w:pPr>
        <w:ind w:firstLine="567"/>
        <w:contextualSpacing/>
        <w:jc w:val="both"/>
        <w:rPr>
          <w:lang w:val="uk-UA"/>
        </w:rPr>
      </w:pPr>
    </w:p>
    <w:p w:rsidR="00D21843" w:rsidRPr="00CA6CBB" w:rsidRDefault="00D21843" w:rsidP="005E71AB">
      <w:pPr>
        <w:ind w:left="360" w:firstLine="567"/>
        <w:contextualSpacing/>
        <w:jc w:val="center"/>
        <w:rPr>
          <w:b/>
          <w:bCs/>
          <w:lang w:val="uk-UA"/>
        </w:rPr>
      </w:pPr>
      <w:r w:rsidRPr="00CA6CBB">
        <w:rPr>
          <w:b/>
          <w:lang w:val="uk-UA"/>
        </w:rPr>
        <w:t>1</w:t>
      </w:r>
      <w:r w:rsidR="00B047D9">
        <w:rPr>
          <w:b/>
          <w:lang w:val="uk-UA"/>
        </w:rPr>
        <w:t>3</w:t>
      </w:r>
      <w:r w:rsidRPr="00CA6CBB">
        <w:rPr>
          <w:b/>
          <w:lang w:val="uk-UA"/>
        </w:rPr>
        <w:t>. ДОДАТКИ ДО ДОГОВОРУ</w:t>
      </w:r>
    </w:p>
    <w:p w:rsidR="00D21843" w:rsidRPr="00CA6CBB" w:rsidRDefault="00D21843" w:rsidP="005E71AB">
      <w:pPr>
        <w:tabs>
          <w:tab w:val="left" w:pos="1276"/>
        </w:tabs>
        <w:ind w:firstLine="567"/>
        <w:contextualSpacing/>
        <w:rPr>
          <w:bCs/>
          <w:lang w:val="uk-UA"/>
        </w:rPr>
      </w:pPr>
      <w:r w:rsidRPr="00CA6CBB">
        <w:rPr>
          <w:bCs/>
          <w:lang w:val="uk-UA"/>
        </w:rPr>
        <w:t>1</w:t>
      </w:r>
      <w:r w:rsidR="00B047D9">
        <w:rPr>
          <w:bCs/>
          <w:lang w:val="uk-UA"/>
        </w:rPr>
        <w:t>3</w:t>
      </w:r>
      <w:r w:rsidRPr="00CA6CBB">
        <w:rPr>
          <w:bCs/>
          <w:lang w:val="uk-UA"/>
        </w:rPr>
        <w:t>.1. Невід’ємною частиною цього Договору є Додаток № 1</w:t>
      </w:r>
      <w:r w:rsidRPr="00CA6CBB">
        <w:rPr>
          <w:lang w:val="uk-UA"/>
        </w:rPr>
        <w:t>.</w:t>
      </w:r>
    </w:p>
    <w:p w:rsidR="00D21843" w:rsidRPr="00CA6CBB" w:rsidRDefault="00D21843" w:rsidP="005E71AB">
      <w:pPr>
        <w:pStyle w:val="a5"/>
        <w:ind w:left="3969"/>
        <w:jc w:val="right"/>
        <w:rPr>
          <w:b/>
          <w:bCs/>
          <w:szCs w:val="24"/>
        </w:rPr>
      </w:pPr>
    </w:p>
    <w:p w:rsidR="00877454" w:rsidRDefault="00877454" w:rsidP="00DC6BBE">
      <w:pPr>
        <w:pStyle w:val="a5"/>
        <w:tabs>
          <w:tab w:val="left" w:pos="5103"/>
          <w:tab w:val="left" w:pos="5245"/>
          <w:tab w:val="left" w:pos="5387"/>
        </w:tabs>
        <w:ind w:left="3969"/>
        <w:rPr>
          <w:b/>
          <w:bCs/>
          <w:color w:val="000000"/>
          <w:w w:val="102"/>
          <w:sz w:val="20"/>
        </w:rPr>
      </w:pPr>
      <w:r>
        <w:rPr>
          <w:b/>
          <w:bCs/>
          <w:sz w:val="20"/>
        </w:rPr>
        <w:t xml:space="preserve">                </w:t>
      </w:r>
      <w:r w:rsidR="003D358E" w:rsidRPr="0083153F">
        <w:rPr>
          <w:b/>
          <w:bCs/>
          <w:sz w:val="20"/>
        </w:rPr>
        <w:t>Додаток № 1 до Договору № _________</w:t>
      </w:r>
      <w:r w:rsidR="003D358E" w:rsidRPr="0083153F">
        <w:rPr>
          <w:b/>
          <w:bCs/>
          <w:sz w:val="20"/>
        </w:rPr>
        <w:br/>
      </w:r>
      <w:r>
        <w:rPr>
          <w:b/>
          <w:bCs/>
          <w:color w:val="000000"/>
          <w:w w:val="102"/>
          <w:sz w:val="20"/>
        </w:rPr>
        <w:t xml:space="preserve">                             </w:t>
      </w:r>
      <w:r w:rsidR="003D358E" w:rsidRPr="0083153F">
        <w:rPr>
          <w:b/>
          <w:bCs/>
          <w:color w:val="000000"/>
          <w:w w:val="102"/>
          <w:sz w:val="20"/>
        </w:rPr>
        <w:t xml:space="preserve">на постачання програмного забезпечення як </w:t>
      </w:r>
      <w:r>
        <w:rPr>
          <w:b/>
          <w:bCs/>
          <w:color w:val="000000"/>
          <w:w w:val="102"/>
          <w:sz w:val="20"/>
        </w:rPr>
        <w:t xml:space="preserve">    </w:t>
      </w:r>
    </w:p>
    <w:p w:rsidR="00877454" w:rsidRDefault="00877454" w:rsidP="00DC6BBE">
      <w:pPr>
        <w:pStyle w:val="a5"/>
        <w:tabs>
          <w:tab w:val="left" w:pos="5103"/>
          <w:tab w:val="left" w:pos="5245"/>
          <w:tab w:val="left" w:pos="5387"/>
        </w:tabs>
        <w:ind w:left="3969"/>
        <w:rPr>
          <w:b/>
          <w:bCs/>
          <w:sz w:val="20"/>
        </w:rPr>
      </w:pPr>
      <w:r>
        <w:rPr>
          <w:b/>
          <w:bCs/>
          <w:color w:val="000000"/>
          <w:w w:val="102"/>
          <w:sz w:val="20"/>
        </w:rPr>
        <w:t xml:space="preserve">               </w:t>
      </w:r>
      <w:proofErr w:type="spellStart"/>
      <w:r w:rsidR="003D358E" w:rsidRPr="0083153F">
        <w:rPr>
          <w:b/>
          <w:bCs/>
          <w:color w:val="000000"/>
          <w:w w:val="102"/>
          <w:sz w:val="20"/>
        </w:rPr>
        <w:t>завантажні</w:t>
      </w:r>
      <w:proofErr w:type="spellEnd"/>
      <w:r w:rsidR="003D358E" w:rsidRPr="0083153F">
        <w:rPr>
          <w:b/>
          <w:bCs/>
          <w:color w:val="000000"/>
          <w:w w:val="102"/>
          <w:sz w:val="20"/>
        </w:rPr>
        <w:t xml:space="preserve"> файли </w:t>
      </w:r>
      <w:r w:rsidR="003D358E" w:rsidRPr="003D358E">
        <w:rPr>
          <w:b/>
          <w:bCs/>
          <w:sz w:val="20"/>
        </w:rPr>
        <w:t xml:space="preserve">(клієнтські ліцензії 1С: </w:t>
      </w:r>
      <w:r>
        <w:rPr>
          <w:b/>
          <w:bCs/>
          <w:sz w:val="20"/>
        </w:rPr>
        <w:t xml:space="preserve">  </w:t>
      </w:r>
    </w:p>
    <w:p w:rsidR="003D358E" w:rsidRPr="0083153F" w:rsidRDefault="00877454" w:rsidP="00DC6BBE">
      <w:pPr>
        <w:pStyle w:val="a5"/>
        <w:tabs>
          <w:tab w:val="left" w:pos="5103"/>
          <w:tab w:val="left" w:pos="5245"/>
          <w:tab w:val="left" w:pos="5387"/>
        </w:tabs>
        <w:ind w:left="3969"/>
        <w:rPr>
          <w:b/>
          <w:bCs/>
          <w:sz w:val="20"/>
        </w:rPr>
      </w:pPr>
      <w:r>
        <w:rPr>
          <w:b/>
          <w:bCs/>
          <w:color w:val="000000"/>
          <w:w w:val="102"/>
          <w:sz w:val="20"/>
        </w:rPr>
        <w:t xml:space="preserve">               </w:t>
      </w:r>
      <w:r w:rsidR="003D358E" w:rsidRPr="003D358E">
        <w:rPr>
          <w:b/>
          <w:bCs/>
          <w:sz w:val="20"/>
        </w:rPr>
        <w:t xml:space="preserve">Підприємство та </w:t>
      </w:r>
      <w:r w:rsidR="003D358E" w:rsidRPr="003D358E">
        <w:rPr>
          <w:b/>
          <w:bCs/>
          <w:sz w:val="20"/>
          <w:lang w:val="en-US"/>
        </w:rPr>
        <w:t>MS</w:t>
      </w:r>
      <w:r w:rsidR="003D358E" w:rsidRPr="003D358E">
        <w:rPr>
          <w:b/>
          <w:bCs/>
          <w:sz w:val="20"/>
        </w:rPr>
        <w:t xml:space="preserve"> </w:t>
      </w:r>
      <w:r w:rsidR="003D358E" w:rsidRPr="003D358E">
        <w:rPr>
          <w:b/>
          <w:bCs/>
          <w:sz w:val="20"/>
          <w:lang w:val="en-US"/>
        </w:rPr>
        <w:t>SQL</w:t>
      </w:r>
      <w:r w:rsidR="003D358E" w:rsidRPr="003D358E">
        <w:rPr>
          <w:b/>
          <w:bCs/>
          <w:sz w:val="20"/>
        </w:rPr>
        <w:t xml:space="preserve"> </w:t>
      </w:r>
      <w:r w:rsidR="003D358E" w:rsidRPr="003D358E">
        <w:rPr>
          <w:b/>
          <w:bCs/>
          <w:sz w:val="20"/>
          <w:lang w:val="en-US"/>
        </w:rPr>
        <w:t>Server</w:t>
      </w:r>
      <w:r w:rsidR="003D358E" w:rsidRPr="003D358E">
        <w:rPr>
          <w:b/>
          <w:bCs/>
          <w:color w:val="000000"/>
          <w:w w:val="102"/>
          <w:sz w:val="20"/>
        </w:rPr>
        <w:t>)</w:t>
      </w:r>
      <w:r w:rsidR="003D358E" w:rsidRPr="0083153F">
        <w:rPr>
          <w:b/>
          <w:bCs/>
          <w:sz w:val="20"/>
        </w:rPr>
        <w:t xml:space="preserve"> </w:t>
      </w:r>
    </w:p>
    <w:p w:rsidR="003D358E" w:rsidRPr="0083153F" w:rsidRDefault="00877454" w:rsidP="00DC6BBE">
      <w:pPr>
        <w:tabs>
          <w:tab w:val="left" w:pos="5103"/>
          <w:tab w:val="left" w:pos="5245"/>
          <w:tab w:val="left" w:pos="5387"/>
        </w:tabs>
        <w:ind w:left="3969"/>
        <w:rPr>
          <w:b/>
          <w:bCs/>
          <w:sz w:val="20"/>
          <w:szCs w:val="20"/>
        </w:rPr>
      </w:pPr>
      <w:r>
        <w:rPr>
          <w:b/>
          <w:bCs/>
          <w:sz w:val="20"/>
          <w:szCs w:val="20"/>
          <w:lang w:val="uk-UA"/>
        </w:rPr>
        <w:t xml:space="preserve">                              </w:t>
      </w:r>
      <w:proofErr w:type="spellStart"/>
      <w:r w:rsidR="003D358E">
        <w:rPr>
          <w:b/>
          <w:bCs/>
          <w:sz w:val="20"/>
          <w:szCs w:val="20"/>
        </w:rPr>
        <w:t>від</w:t>
      </w:r>
      <w:proofErr w:type="spellEnd"/>
      <w:r w:rsidR="003D358E">
        <w:rPr>
          <w:b/>
          <w:bCs/>
          <w:sz w:val="20"/>
          <w:szCs w:val="20"/>
        </w:rPr>
        <w:t xml:space="preserve">  </w:t>
      </w:r>
      <w:r w:rsidR="003D358E">
        <w:rPr>
          <w:b/>
          <w:bCs/>
          <w:sz w:val="20"/>
          <w:szCs w:val="20"/>
          <w:lang w:val="uk-UA"/>
        </w:rPr>
        <w:t>"</w:t>
      </w:r>
      <w:r w:rsidR="003D358E">
        <w:rPr>
          <w:b/>
          <w:bCs/>
          <w:sz w:val="20"/>
          <w:szCs w:val="20"/>
        </w:rPr>
        <w:t xml:space="preserve"> ___</w:t>
      </w:r>
      <w:r w:rsidR="003D358E">
        <w:rPr>
          <w:b/>
          <w:bCs/>
          <w:sz w:val="20"/>
          <w:szCs w:val="20"/>
          <w:lang w:val="uk-UA"/>
        </w:rPr>
        <w:t>"</w:t>
      </w:r>
      <w:r w:rsidR="003D358E" w:rsidRPr="0083153F">
        <w:rPr>
          <w:b/>
          <w:bCs/>
          <w:sz w:val="20"/>
          <w:szCs w:val="20"/>
        </w:rPr>
        <w:t xml:space="preserve">  ______________ ____ р.</w:t>
      </w:r>
    </w:p>
    <w:p w:rsidR="00D21843" w:rsidRPr="00CA6CBB" w:rsidRDefault="00D21843" w:rsidP="005E71AB">
      <w:pPr>
        <w:pStyle w:val="a5"/>
        <w:ind w:left="3969"/>
        <w:jc w:val="right"/>
        <w:rPr>
          <w:b/>
          <w:bCs/>
        </w:rPr>
      </w:pPr>
    </w:p>
    <w:p w:rsidR="00D21843" w:rsidRPr="00CA6CBB" w:rsidRDefault="00D21843" w:rsidP="005E71AB">
      <w:pPr>
        <w:jc w:val="center"/>
        <w:rPr>
          <w:b/>
          <w:lang w:val="uk-UA"/>
        </w:rPr>
      </w:pPr>
      <w:r w:rsidRPr="00CA6CBB">
        <w:rPr>
          <w:b/>
          <w:lang w:val="uk-UA"/>
        </w:rPr>
        <w:t>Специфікація</w:t>
      </w:r>
    </w:p>
    <w:tbl>
      <w:tblPr>
        <w:tblpPr w:leftFromText="180" w:rightFromText="180" w:vertAnchor="text" w:horzAnchor="margin" w:tblpXSpec="center" w:tblpY="199"/>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0"/>
        <w:gridCol w:w="7718"/>
        <w:gridCol w:w="1276"/>
        <w:gridCol w:w="1417"/>
      </w:tblGrid>
      <w:tr w:rsidR="00D21843" w:rsidRPr="00CA6CBB" w:rsidTr="000E0571">
        <w:trPr>
          <w:trHeight w:val="530"/>
        </w:trPr>
        <w:tc>
          <w:tcPr>
            <w:tcW w:w="470" w:type="dxa"/>
            <w:vAlign w:val="center"/>
          </w:tcPr>
          <w:p w:rsidR="00D21843" w:rsidRPr="00CA6CBB" w:rsidRDefault="00D21843" w:rsidP="000E0571">
            <w:pPr>
              <w:jc w:val="center"/>
              <w:rPr>
                <w:lang w:val="uk-UA"/>
              </w:rPr>
            </w:pPr>
            <w:r w:rsidRPr="00CA6CBB">
              <w:rPr>
                <w:lang w:val="uk-UA"/>
              </w:rPr>
              <w:t>№ з/п</w:t>
            </w:r>
          </w:p>
        </w:tc>
        <w:tc>
          <w:tcPr>
            <w:tcW w:w="7718" w:type="dxa"/>
            <w:vAlign w:val="center"/>
          </w:tcPr>
          <w:p w:rsidR="00D21843" w:rsidRPr="00CA6CBB" w:rsidRDefault="00D21843" w:rsidP="000E0571">
            <w:pPr>
              <w:jc w:val="center"/>
              <w:rPr>
                <w:lang w:val="uk-UA"/>
              </w:rPr>
            </w:pPr>
            <w:r w:rsidRPr="00CA6CBB">
              <w:rPr>
                <w:lang w:val="uk-UA"/>
              </w:rPr>
              <w:t>Найменування</w:t>
            </w:r>
          </w:p>
        </w:tc>
        <w:tc>
          <w:tcPr>
            <w:tcW w:w="1276" w:type="dxa"/>
            <w:vAlign w:val="center"/>
          </w:tcPr>
          <w:p w:rsidR="00D21843" w:rsidRPr="00CA6CBB" w:rsidRDefault="00D21843" w:rsidP="000E0571">
            <w:pPr>
              <w:jc w:val="center"/>
              <w:rPr>
                <w:lang w:val="uk-UA"/>
              </w:rPr>
            </w:pPr>
            <w:r w:rsidRPr="00CA6CBB">
              <w:rPr>
                <w:lang w:val="uk-UA"/>
              </w:rPr>
              <w:t>Кількість,</w:t>
            </w:r>
            <w:r w:rsidRPr="00CA6CBB">
              <w:rPr>
                <w:lang w:val="uk-UA"/>
              </w:rPr>
              <w:br/>
              <w:t xml:space="preserve"> шт.</w:t>
            </w:r>
          </w:p>
        </w:tc>
        <w:tc>
          <w:tcPr>
            <w:tcW w:w="1417" w:type="dxa"/>
            <w:vAlign w:val="center"/>
          </w:tcPr>
          <w:p w:rsidR="00D21843" w:rsidRPr="00CA6CBB" w:rsidRDefault="00D21843" w:rsidP="000E0571">
            <w:pPr>
              <w:shd w:val="clear" w:color="auto" w:fill="FFFFFF"/>
              <w:autoSpaceDE w:val="0"/>
              <w:autoSpaceDN w:val="0"/>
              <w:adjustRightInd w:val="0"/>
              <w:jc w:val="center"/>
              <w:rPr>
                <w:color w:val="000000"/>
                <w:lang w:val="uk-UA"/>
              </w:rPr>
            </w:pPr>
            <w:r w:rsidRPr="00CA6CBB">
              <w:rPr>
                <w:color w:val="000000"/>
                <w:lang w:val="uk-UA"/>
              </w:rPr>
              <w:t xml:space="preserve">Вартість*, грн. </w:t>
            </w:r>
          </w:p>
          <w:p w:rsidR="00D21843" w:rsidRPr="00CA6CBB" w:rsidRDefault="00D21843" w:rsidP="000E0571">
            <w:pPr>
              <w:shd w:val="clear" w:color="auto" w:fill="FFFFFF"/>
              <w:autoSpaceDE w:val="0"/>
              <w:autoSpaceDN w:val="0"/>
              <w:adjustRightInd w:val="0"/>
              <w:jc w:val="center"/>
              <w:rPr>
                <w:lang w:val="uk-UA"/>
              </w:rPr>
            </w:pPr>
            <w:r w:rsidRPr="00CA6CBB">
              <w:rPr>
                <w:color w:val="000000"/>
                <w:lang w:val="uk-UA"/>
              </w:rPr>
              <w:t>без ПДВ</w:t>
            </w:r>
          </w:p>
        </w:tc>
      </w:tr>
      <w:tr w:rsidR="00D21843" w:rsidRPr="00CA6CBB" w:rsidTr="000E0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67"/>
        </w:trPr>
        <w:tc>
          <w:tcPr>
            <w:tcW w:w="470" w:type="dxa"/>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vAlign w:val="center"/>
          </w:tcPr>
          <w:p w:rsidR="00D21843" w:rsidRPr="00CA6CBB" w:rsidRDefault="00D21843" w:rsidP="000E0571">
            <w:pPr>
              <w:jc w:val="center"/>
              <w:rPr>
                <w:lang w:val="uk-UA"/>
              </w:rPr>
            </w:pPr>
            <w:r w:rsidRPr="00CA6CBB">
              <w:rPr>
                <w:lang w:val="uk-UA"/>
              </w:rPr>
              <w:t>1</w:t>
            </w:r>
          </w:p>
        </w:tc>
        <w:tc>
          <w:tcPr>
            <w:tcW w:w="7718" w:type="dxa"/>
            <w:tcBorders>
              <w:top w:val="single" w:sz="4" w:space="0" w:color="auto"/>
              <w:left w:val="nil"/>
              <w:bottom w:val="single" w:sz="4" w:space="0" w:color="auto"/>
              <w:right w:val="single" w:sz="4" w:space="0" w:color="auto"/>
            </w:tcBorders>
            <w:tcMar>
              <w:top w:w="19" w:type="dxa"/>
              <w:left w:w="19" w:type="dxa"/>
              <w:bottom w:w="0" w:type="dxa"/>
              <w:right w:w="19" w:type="dxa"/>
            </w:tcMar>
            <w:vAlign w:val="center"/>
          </w:tcPr>
          <w:p w:rsidR="00D21843" w:rsidRPr="00CA6CBB" w:rsidRDefault="00D21843" w:rsidP="000E0571">
            <w:pPr>
              <w:snapToGrid w:val="0"/>
              <w:jc w:val="both"/>
              <w:rPr>
                <w:lang w:val="uk-UA"/>
              </w:rPr>
            </w:pPr>
            <w:r w:rsidRPr="00CA6CBB">
              <w:rPr>
                <w:lang w:val="uk-UA"/>
              </w:rPr>
              <w:t>Клієнтська ліцензія на 100 робочих місць для 1С: Підприємство (програмна ліцензія)</w:t>
            </w:r>
          </w:p>
        </w:tc>
        <w:tc>
          <w:tcPr>
            <w:tcW w:w="1276" w:type="dxa"/>
            <w:tcBorders>
              <w:top w:val="single" w:sz="4" w:space="0" w:color="auto"/>
              <w:left w:val="nil"/>
              <w:bottom w:val="single" w:sz="4" w:space="0" w:color="auto"/>
              <w:right w:val="single" w:sz="4" w:space="0" w:color="auto"/>
            </w:tcBorders>
            <w:vAlign w:val="center"/>
          </w:tcPr>
          <w:p w:rsidR="00D21843" w:rsidRPr="00CA6CBB" w:rsidRDefault="00D21843" w:rsidP="000E0571">
            <w:pPr>
              <w:jc w:val="center"/>
              <w:rPr>
                <w:lang w:val="uk-UA"/>
              </w:rPr>
            </w:pPr>
            <w:r w:rsidRPr="00CA6CBB">
              <w:rPr>
                <w:lang w:val="uk-UA"/>
              </w:rPr>
              <w:t>1</w:t>
            </w:r>
          </w:p>
        </w:tc>
        <w:tc>
          <w:tcPr>
            <w:tcW w:w="1417" w:type="dxa"/>
            <w:tcBorders>
              <w:top w:val="single" w:sz="4" w:space="0" w:color="auto"/>
              <w:left w:val="single" w:sz="4" w:space="0" w:color="auto"/>
              <w:bottom w:val="single" w:sz="4" w:space="0" w:color="auto"/>
              <w:right w:val="single" w:sz="4" w:space="0" w:color="auto"/>
            </w:tcBorders>
            <w:vAlign w:val="center"/>
          </w:tcPr>
          <w:p w:rsidR="00D21843" w:rsidRPr="00CA6CBB" w:rsidRDefault="00D21843" w:rsidP="000E0571">
            <w:pPr>
              <w:snapToGrid w:val="0"/>
              <w:jc w:val="both"/>
              <w:rPr>
                <w:lang w:val="uk-UA"/>
              </w:rPr>
            </w:pPr>
          </w:p>
        </w:tc>
      </w:tr>
      <w:tr w:rsidR="00D21843" w:rsidRPr="00CA6CBB" w:rsidTr="000E0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67"/>
        </w:trPr>
        <w:tc>
          <w:tcPr>
            <w:tcW w:w="470" w:type="dxa"/>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vAlign w:val="center"/>
          </w:tcPr>
          <w:p w:rsidR="00D21843" w:rsidRPr="00CA6CBB" w:rsidRDefault="00D21843" w:rsidP="000E0571">
            <w:pPr>
              <w:jc w:val="center"/>
              <w:rPr>
                <w:lang w:val="uk-UA"/>
              </w:rPr>
            </w:pPr>
            <w:r w:rsidRPr="00CA6CBB">
              <w:rPr>
                <w:lang w:val="uk-UA"/>
              </w:rPr>
              <w:t>2</w:t>
            </w:r>
          </w:p>
        </w:tc>
        <w:tc>
          <w:tcPr>
            <w:tcW w:w="7718" w:type="dxa"/>
            <w:tcBorders>
              <w:top w:val="single" w:sz="4" w:space="0" w:color="auto"/>
              <w:left w:val="nil"/>
              <w:bottom w:val="single" w:sz="4" w:space="0" w:color="auto"/>
              <w:right w:val="single" w:sz="4" w:space="0" w:color="auto"/>
            </w:tcBorders>
            <w:tcMar>
              <w:top w:w="19" w:type="dxa"/>
              <w:left w:w="19" w:type="dxa"/>
              <w:bottom w:w="0" w:type="dxa"/>
              <w:right w:w="19" w:type="dxa"/>
            </w:tcMar>
            <w:vAlign w:val="center"/>
          </w:tcPr>
          <w:p w:rsidR="00D21843" w:rsidRPr="00CA6CBB" w:rsidRDefault="00D21843" w:rsidP="000E0571">
            <w:pPr>
              <w:snapToGrid w:val="0"/>
              <w:jc w:val="both"/>
              <w:rPr>
                <w:lang w:val="uk-UA"/>
              </w:rPr>
            </w:pPr>
            <w:r w:rsidRPr="00CA6CBB">
              <w:rPr>
                <w:lang w:val="uk-UA"/>
              </w:rPr>
              <w:t xml:space="preserve">Клієнтська ліцензія на 100 робочих місць для MS SQL Server 2014 </w:t>
            </w:r>
            <w:proofErr w:type="spellStart"/>
            <w:r w:rsidRPr="00CA6CBB">
              <w:rPr>
                <w:lang w:val="uk-UA"/>
              </w:rPr>
              <w:t>Runtime</w:t>
            </w:r>
            <w:proofErr w:type="spellEnd"/>
            <w:r w:rsidRPr="00CA6CBB">
              <w:rPr>
                <w:lang w:val="uk-UA"/>
              </w:rPr>
              <w:t xml:space="preserve"> для 1С:Підприємство 8</w:t>
            </w:r>
          </w:p>
        </w:tc>
        <w:tc>
          <w:tcPr>
            <w:tcW w:w="1276" w:type="dxa"/>
            <w:tcBorders>
              <w:top w:val="single" w:sz="4" w:space="0" w:color="auto"/>
              <w:left w:val="nil"/>
              <w:bottom w:val="single" w:sz="4" w:space="0" w:color="auto"/>
              <w:right w:val="single" w:sz="4" w:space="0" w:color="auto"/>
            </w:tcBorders>
            <w:vAlign w:val="center"/>
          </w:tcPr>
          <w:p w:rsidR="00D21843" w:rsidRPr="00CA6CBB" w:rsidRDefault="00D21843" w:rsidP="000E0571">
            <w:pPr>
              <w:jc w:val="center"/>
              <w:rPr>
                <w:lang w:val="uk-UA"/>
              </w:rPr>
            </w:pPr>
            <w:r w:rsidRPr="00CA6CBB">
              <w:rPr>
                <w:lang w:val="uk-UA"/>
              </w:rPr>
              <w:t>1</w:t>
            </w:r>
          </w:p>
        </w:tc>
        <w:tc>
          <w:tcPr>
            <w:tcW w:w="1417" w:type="dxa"/>
            <w:tcBorders>
              <w:top w:val="single" w:sz="4" w:space="0" w:color="auto"/>
              <w:left w:val="single" w:sz="4" w:space="0" w:color="auto"/>
              <w:bottom w:val="single" w:sz="4" w:space="0" w:color="auto"/>
              <w:right w:val="single" w:sz="4" w:space="0" w:color="auto"/>
            </w:tcBorders>
            <w:vAlign w:val="center"/>
          </w:tcPr>
          <w:p w:rsidR="00D21843" w:rsidRPr="00CA6CBB" w:rsidRDefault="00D21843" w:rsidP="000E0571">
            <w:pPr>
              <w:snapToGrid w:val="0"/>
              <w:jc w:val="both"/>
              <w:rPr>
                <w:lang w:val="uk-UA"/>
              </w:rPr>
            </w:pPr>
          </w:p>
        </w:tc>
      </w:tr>
      <w:tr w:rsidR="00D21843" w:rsidRPr="00CA6CBB" w:rsidTr="000E05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67"/>
        </w:trPr>
        <w:tc>
          <w:tcPr>
            <w:tcW w:w="8188" w:type="dxa"/>
            <w:gridSpan w:val="2"/>
            <w:tcBorders>
              <w:top w:val="single" w:sz="4" w:space="0" w:color="auto"/>
              <w:left w:val="single" w:sz="4" w:space="0" w:color="auto"/>
              <w:bottom w:val="single" w:sz="4" w:space="0" w:color="auto"/>
              <w:right w:val="single" w:sz="4" w:space="0" w:color="auto"/>
            </w:tcBorders>
            <w:noWrap/>
            <w:tcMar>
              <w:top w:w="19" w:type="dxa"/>
              <w:left w:w="19" w:type="dxa"/>
              <w:bottom w:w="0" w:type="dxa"/>
              <w:right w:w="19" w:type="dxa"/>
            </w:tcMar>
          </w:tcPr>
          <w:p w:rsidR="00D21843" w:rsidRPr="00CA6CBB" w:rsidRDefault="00D21843" w:rsidP="000E0571">
            <w:pPr>
              <w:shd w:val="clear" w:color="auto" w:fill="FFFFFF"/>
              <w:autoSpaceDE w:val="0"/>
              <w:autoSpaceDN w:val="0"/>
              <w:adjustRightInd w:val="0"/>
              <w:jc w:val="right"/>
              <w:rPr>
                <w:lang w:val="uk-UA"/>
              </w:rPr>
            </w:pPr>
            <w:r w:rsidRPr="00CA6CBB">
              <w:rPr>
                <w:color w:val="000000"/>
                <w:lang w:val="uk-UA"/>
              </w:rPr>
              <w:t>Всього без ПДВ, грн.:</w:t>
            </w:r>
          </w:p>
        </w:tc>
        <w:tc>
          <w:tcPr>
            <w:tcW w:w="1276" w:type="dxa"/>
            <w:tcBorders>
              <w:top w:val="single" w:sz="4" w:space="0" w:color="auto"/>
              <w:left w:val="nil"/>
              <w:bottom w:val="single" w:sz="4" w:space="0" w:color="auto"/>
              <w:right w:val="single" w:sz="4" w:space="0" w:color="auto"/>
            </w:tcBorders>
          </w:tcPr>
          <w:p w:rsidR="00D21843" w:rsidRPr="00CA6CBB" w:rsidRDefault="00D21843" w:rsidP="000E0571">
            <w:pPr>
              <w:jc w:val="right"/>
              <w:rPr>
                <w:b/>
                <w:lang w:val="uk-UA"/>
              </w:rPr>
            </w:pPr>
          </w:p>
        </w:tc>
        <w:tc>
          <w:tcPr>
            <w:tcW w:w="1417" w:type="dxa"/>
            <w:tcBorders>
              <w:top w:val="single" w:sz="4" w:space="0" w:color="auto"/>
              <w:left w:val="single" w:sz="4" w:space="0" w:color="auto"/>
              <w:bottom w:val="single" w:sz="4" w:space="0" w:color="auto"/>
              <w:right w:val="single" w:sz="4" w:space="0" w:color="auto"/>
            </w:tcBorders>
          </w:tcPr>
          <w:p w:rsidR="00D21843" w:rsidRPr="00CA6CBB" w:rsidRDefault="00D21843" w:rsidP="000E0571">
            <w:pPr>
              <w:jc w:val="right"/>
              <w:rPr>
                <w:b/>
                <w:lang w:val="uk-UA"/>
              </w:rPr>
            </w:pPr>
          </w:p>
        </w:tc>
      </w:tr>
    </w:tbl>
    <w:p w:rsidR="00D21843" w:rsidRPr="00CA6CBB" w:rsidRDefault="00D21843" w:rsidP="005E71AB">
      <w:pPr>
        <w:pStyle w:val="aa"/>
        <w:jc w:val="both"/>
        <w:outlineLvl w:val="0"/>
        <w:rPr>
          <w:rFonts w:ascii="Times New Roman" w:hAnsi="Times New Roman"/>
          <w:sz w:val="24"/>
          <w:szCs w:val="24"/>
          <w:lang w:val="uk-UA"/>
        </w:rPr>
      </w:pPr>
    </w:p>
    <w:p w:rsidR="00D21843" w:rsidRPr="003D358E" w:rsidRDefault="003D358E" w:rsidP="00E4759D">
      <w:pPr>
        <w:pStyle w:val="ac"/>
      </w:pPr>
      <w:r w:rsidRPr="0083153F">
        <w:rPr>
          <w:lang w:val="uk-UA"/>
        </w:rPr>
        <w:t xml:space="preserve">* </w:t>
      </w:r>
      <w:r w:rsidRPr="00E4759D">
        <w:rPr>
          <w:sz w:val="20"/>
          <w:szCs w:val="20"/>
          <w:lang w:val="uk-UA"/>
        </w:rPr>
        <w:t>роботи по встановленню, налаштуванню та перевірку працездатності ліцензійного програмного забезпечення включено у його вартість</w:t>
      </w:r>
      <w:r w:rsidR="00D21843" w:rsidRPr="00E4759D">
        <w:rPr>
          <w:sz w:val="20"/>
          <w:szCs w:val="20"/>
          <w:lang w:val="uk-UA"/>
        </w:rPr>
        <w:t>.</w:t>
      </w:r>
      <w:r w:rsidR="00D21843" w:rsidRPr="003D358E">
        <w:t xml:space="preserve"> </w:t>
      </w:r>
    </w:p>
    <w:p w:rsidR="00D21843" w:rsidRDefault="00D21843" w:rsidP="005E71AB">
      <w:pPr>
        <w:pStyle w:val="a7"/>
        <w:tabs>
          <w:tab w:val="left" w:pos="900"/>
          <w:tab w:val="left" w:pos="993"/>
        </w:tabs>
        <w:ind w:firstLine="567"/>
        <w:jc w:val="center"/>
        <w:rPr>
          <w:b/>
          <w:bCs/>
          <w:snapToGrid w:val="0"/>
        </w:rPr>
      </w:pPr>
    </w:p>
    <w:p w:rsidR="00D21843" w:rsidRPr="005E71AB" w:rsidRDefault="00D21843">
      <w:pPr>
        <w:rPr>
          <w:lang w:val="uk-UA"/>
        </w:rPr>
      </w:pPr>
    </w:p>
    <w:sectPr w:rsidR="00D21843" w:rsidRPr="005E71AB" w:rsidSect="00DD24E9">
      <w:footerReference w:type="even" r:id="rId7"/>
      <w:footerReference w:type="default" r:id="rId8"/>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58E" w:rsidRDefault="003D358E" w:rsidP="00853477">
      <w:r>
        <w:separator/>
      </w:r>
    </w:p>
  </w:endnote>
  <w:endnote w:type="continuationSeparator" w:id="0">
    <w:p w:rsidR="003D358E" w:rsidRDefault="003D358E" w:rsidP="008534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58E" w:rsidRDefault="00BE5F30">
    <w:pPr>
      <w:pStyle w:val="a3"/>
      <w:framePr w:wrap="around" w:vAnchor="text" w:hAnchor="margin" w:xAlign="right" w:y="1"/>
      <w:rPr>
        <w:rStyle w:val="a9"/>
      </w:rPr>
    </w:pPr>
    <w:r>
      <w:rPr>
        <w:rStyle w:val="a9"/>
      </w:rPr>
      <w:fldChar w:fldCharType="begin"/>
    </w:r>
    <w:r w:rsidR="003D358E">
      <w:rPr>
        <w:rStyle w:val="a9"/>
      </w:rPr>
      <w:instrText xml:space="preserve">PAGE  </w:instrText>
    </w:r>
    <w:r>
      <w:rPr>
        <w:rStyle w:val="a9"/>
      </w:rPr>
      <w:fldChar w:fldCharType="end"/>
    </w:r>
  </w:p>
  <w:p w:rsidR="003D358E" w:rsidRDefault="003D358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358E" w:rsidRDefault="00BE5F30">
    <w:pPr>
      <w:pStyle w:val="a3"/>
      <w:framePr w:wrap="around" w:vAnchor="text" w:hAnchor="margin" w:xAlign="right" w:y="1"/>
      <w:rPr>
        <w:rStyle w:val="a9"/>
      </w:rPr>
    </w:pPr>
    <w:r>
      <w:rPr>
        <w:rStyle w:val="a9"/>
      </w:rPr>
      <w:fldChar w:fldCharType="begin"/>
    </w:r>
    <w:r w:rsidR="003D358E">
      <w:rPr>
        <w:rStyle w:val="a9"/>
      </w:rPr>
      <w:instrText xml:space="preserve">PAGE  </w:instrText>
    </w:r>
    <w:r>
      <w:rPr>
        <w:rStyle w:val="a9"/>
      </w:rPr>
      <w:fldChar w:fldCharType="separate"/>
    </w:r>
    <w:r w:rsidR="00164412">
      <w:rPr>
        <w:rStyle w:val="a9"/>
        <w:noProof/>
      </w:rPr>
      <w:t>4</w:t>
    </w:r>
    <w:r>
      <w:rPr>
        <w:rStyle w:val="a9"/>
      </w:rPr>
      <w:fldChar w:fldCharType="end"/>
    </w:r>
  </w:p>
  <w:p w:rsidR="003D358E" w:rsidRDefault="003D358E">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58E" w:rsidRDefault="003D358E" w:rsidP="00853477">
      <w:r>
        <w:separator/>
      </w:r>
    </w:p>
  </w:footnote>
  <w:footnote w:type="continuationSeparator" w:id="0">
    <w:p w:rsidR="003D358E" w:rsidRDefault="003D358E" w:rsidP="008534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E6A55"/>
    <w:multiLevelType w:val="multilevel"/>
    <w:tmpl w:val="3B7EB824"/>
    <w:lvl w:ilvl="0">
      <w:start w:val="1"/>
      <w:numFmt w:val="decimal"/>
      <w:lvlText w:val="%1."/>
      <w:lvlJc w:val="left"/>
      <w:pPr>
        <w:ind w:left="360" w:hanging="360"/>
      </w:pPr>
      <w:rPr>
        <w:rFonts w:cs="Times New Roman" w:hint="default"/>
      </w:rPr>
    </w:lvl>
    <w:lvl w:ilvl="1">
      <w:start w:val="2"/>
      <w:numFmt w:val="decimal"/>
      <w:lvlText w:val="%1.%2."/>
      <w:lvlJc w:val="left"/>
      <w:pPr>
        <w:ind w:left="1721" w:hanging="360"/>
      </w:pPr>
      <w:rPr>
        <w:rFonts w:cs="Times New Roman" w:hint="default"/>
      </w:rPr>
    </w:lvl>
    <w:lvl w:ilvl="2">
      <w:start w:val="1"/>
      <w:numFmt w:val="decimal"/>
      <w:lvlText w:val="%1.%2.%3."/>
      <w:lvlJc w:val="left"/>
      <w:pPr>
        <w:ind w:left="3442" w:hanging="720"/>
      </w:pPr>
      <w:rPr>
        <w:rFonts w:cs="Times New Roman" w:hint="default"/>
      </w:rPr>
    </w:lvl>
    <w:lvl w:ilvl="3">
      <w:start w:val="1"/>
      <w:numFmt w:val="decimal"/>
      <w:lvlText w:val="%1.%2.%3.%4."/>
      <w:lvlJc w:val="left"/>
      <w:pPr>
        <w:ind w:left="4803" w:hanging="720"/>
      </w:pPr>
      <w:rPr>
        <w:rFonts w:cs="Times New Roman" w:hint="default"/>
      </w:rPr>
    </w:lvl>
    <w:lvl w:ilvl="4">
      <w:start w:val="1"/>
      <w:numFmt w:val="decimal"/>
      <w:lvlText w:val="%1.%2.%3.%4.%5."/>
      <w:lvlJc w:val="left"/>
      <w:pPr>
        <w:ind w:left="6524" w:hanging="1080"/>
      </w:pPr>
      <w:rPr>
        <w:rFonts w:cs="Times New Roman" w:hint="default"/>
      </w:rPr>
    </w:lvl>
    <w:lvl w:ilvl="5">
      <w:start w:val="1"/>
      <w:numFmt w:val="decimal"/>
      <w:lvlText w:val="%1.%2.%3.%4.%5.%6."/>
      <w:lvlJc w:val="left"/>
      <w:pPr>
        <w:ind w:left="7885" w:hanging="1080"/>
      </w:pPr>
      <w:rPr>
        <w:rFonts w:cs="Times New Roman" w:hint="default"/>
      </w:rPr>
    </w:lvl>
    <w:lvl w:ilvl="6">
      <w:start w:val="1"/>
      <w:numFmt w:val="decimal"/>
      <w:lvlText w:val="%1.%2.%3.%4.%5.%6.%7."/>
      <w:lvlJc w:val="left"/>
      <w:pPr>
        <w:ind w:left="9606" w:hanging="1440"/>
      </w:pPr>
      <w:rPr>
        <w:rFonts w:cs="Times New Roman" w:hint="default"/>
      </w:rPr>
    </w:lvl>
    <w:lvl w:ilvl="7">
      <w:start w:val="1"/>
      <w:numFmt w:val="decimal"/>
      <w:lvlText w:val="%1.%2.%3.%4.%5.%6.%7.%8."/>
      <w:lvlJc w:val="left"/>
      <w:pPr>
        <w:ind w:left="10967" w:hanging="1440"/>
      </w:pPr>
      <w:rPr>
        <w:rFonts w:cs="Times New Roman" w:hint="default"/>
      </w:rPr>
    </w:lvl>
    <w:lvl w:ilvl="8">
      <w:start w:val="1"/>
      <w:numFmt w:val="decimal"/>
      <w:lvlText w:val="%1.%2.%3.%4.%5.%6.%7.%8.%9."/>
      <w:lvlJc w:val="left"/>
      <w:pPr>
        <w:ind w:left="12688" w:hanging="1800"/>
      </w:pPr>
      <w:rPr>
        <w:rFonts w:cs="Times New Roman" w:hint="default"/>
      </w:rPr>
    </w:lvl>
  </w:abstractNum>
  <w:abstractNum w:abstractNumId="1">
    <w:nsid w:val="2B674BBA"/>
    <w:multiLevelType w:val="multilevel"/>
    <w:tmpl w:val="84FC3A42"/>
    <w:lvl w:ilvl="0">
      <w:start w:val="1"/>
      <w:numFmt w:val="decimal"/>
      <w:lvlText w:val="%1"/>
      <w:lvlJc w:val="left"/>
      <w:pPr>
        <w:tabs>
          <w:tab w:val="num" w:pos="606"/>
        </w:tabs>
        <w:ind w:left="606" w:hanging="360"/>
      </w:pPr>
      <w:rPr>
        <w:rFonts w:cs="Times New Roman" w:hint="default"/>
      </w:rPr>
    </w:lvl>
    <w:lvl w:ilvl="1">
      <w:start w:val="1"/>
      <w:numFmt w:val="decimal"/>
      <w:isLgl/>
      <w:lvlText w:val="8.%2."/>
      <w:lvlJc w:val="left"/>
      <w:pPr>
        <w:tabs>
          <w:tab w:val="num" w:pos="928"/>
        </w:tabs>
        <w:ind w:left="928" w:hanging="360"/>
      </w:pPr>
      <w:rPr>
        <w:rFonts w:cs="Times New Roman" w:hint="default"/>
      </w:rPr>
    </w:lvl>
    <w:lvl w:ilvl="2">
      <w:start w:val="1"/>
      <w:numFmt w:val="decimal"/>
      <w:isLgl/>
      <w:lvlText w:val="%1.%2.%3."/>
      <w:lvlJc w:val="left"/>
      <w:pPr>
        <w:tabs>
          <w:tab w:val="num" w:pos="966"/>
        </w:tabs>
        <w:ind w:left="966" w:hanging="720"/>
      </w:pPr>
      <w:rPr>
        <w:rFonts w:cs="Times New Roman" w:hint="default"/>
      </w:rPr>
    </w:lvl>
    <w:lvl w:ilvl="3">
      <w:start w:val="1"/>
      <w:numFmt w:val="decimal"/>
      <w:isLgl/>
      <w:lvlText w:val="%1.%2.%3.%4."/>
      <w:lvlJc w:val="left"/>
      <w:pPr>
        <w:tabs>
          <w:tab w:val="num" w:pos="966"/>
        </w:tabs>
        <w:ind w:left="966" w:hanging="720"/>
      </w:pPr>
      <w:rPr>
        <w:rFonts w:cs="Times New Roman" w:hint="default"/>
      </w:rPr>
    </w:lvl>
    <w:lvl w:ilvl="4">
      <w:start w:val="1"/>
      <w:numFmt w:val="decimal"/>
      <w:isLgl/>
      <w:lvlText w:val="%1.%2.%3.%4.%5."/>
      <w:lvlJc w:val="left"/>
      <w:pPr>
        <w:tabs>
          <w:tab w:val="num" w:pos="1326"/>
        </w:tabs>
        <w:ind w:left="1326" w:hanging="1080"/>
      </w:pPr>
      <w:rPr>
        <w:rFonts w:cs="Times New Roman" w:hint="default"/>
      </w:rPr>
    </w:lvl>
    <w:lvl w:ilvl="5">
      <w:start w:val="1"/>
      <w:numFmt w:val="decimal"/>
      <w:isLgl/>
      <w:lvlText w:val="%1.%2.%3.%4.%5.%6."/>
      <w:lvlJc w:val="left"/>
      <w:pPr>
        <w:tabs>
          <w:tab w:val="num" w:pos="1326"/>
        </w:tabs>
        <w:ind w:left="1326" w:hanging="1080"/>
      </w:pPr>
      <w:rPr>
        <w:rFonts w:cs="Times New Roman" w:hint="default"/>
      </w:rPr>
    </w:lvl>
    <w:lvl w:ilvl="6">
      <w:start w:val="1"/>
      <w:numFmt w:val="decimal"/>
      <w:isLgl/>
      <w:lvlText w:val="%1.%2.%3.%4.%5.%6.%7."/>
      <w:lvlJc w:val="left"/>
      <w:pPr>
        <w:tabs>
          <w:tab w:val="num" w:pos="1686"/>
        </w:tabs>
        <w:ind w:left="1686" w:hanging="1440"/>
      </w:pPr>
      <w:rPr>
        <w:rFonts w:cs="Times New Roman" w:hint="default"/>
      </w:rPr>
    </w:lvl>
    <w:lvl w:ilvl="7">
      <w:start w:val="1"/>
      <w:numFmt w:val="decimal"/>
      <w:isLgl/>
      <w:lvlText w:val="%1.%2.%3.%4.%5.%6.%7.%8."/>
      <w:lvlJc w:val="left"/>
      <w:pPr>
        <w:tabs>
          <w:tab w:val="num" w:pos="1686"/>
        </w:tabs>
        <w:ind w:left="1686" w:hanging="1440"/>
      </w:pPr>
      <w:rPr>
        <w:rFonts w:cs="Times New Roman" w:hint="default"/>
      </w:rPr>
    </w:lvl>
    <w:lvl w:ilvl="8">
      <w:start w:val="1"/>
      <w:numFmt w:val="decimal"/>
      <w:isLgl/>
      <w:lvlText w:val="%1.%2.%3.%4.%5.%6.%7.%8.%9."/>
      <w:lvlJc w:val="left"/>
      <w:pPr>
        <w:tabs>
          <w:tab w:val="num" w:pos="2046"/>
        </w:tabs>
        <w:ind w:left="2046" w:hanging="1800"/>
      </w:pPr>
      <w:rPr>
        <w:rFonts w:cs="Times New Roman" w:hint="default"/>
      </w:rPr>
    </w:lvl>
  </w:abstractNum>
  <w:abstractNum w:abstractNumId="2">
    <w:nsid w:val="36761DBC"/>
    <w:multiLevelType w:val="multilevel"/>
    <w:tmpl w:val="B2CEFBC4"/>
    <w:lvl w:ilvl="0">
      <w:start w:val="2"/>
      <w:numFmt w:val="decimal"/>
      <w:lvlText w:val="%1."/>
      <w:lvlJc w:val="left"/>
      <w:pPr>
        <w:ind w:left="360" w:hanging="360"/>
      </w:pPr>
      <w:rPr>
        <w:rFonts w:cs="Times New Roman" w:hint="default"/>
      </w:rPr>
    </w:lvl>
    <w:lvl w:ilvl="1">
      <w:start w:val="1"/>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3">
    <w:nsid w:val="38247CA9"/>
    <w:multiLevelType w:val="hybridMultilevel"/>
    <w:tmpl w:val="87C86D8E"/>
    <w:lvl w:ilvl="0" w:tplc="D442A41C">
      <w:start w:val="1"/>
      <w:numFmt w:val="decimal"/>
      <w:lvlText w:val="%1.1."/>
      <w:lvlJc w:val="left"/>
      <w:pPr>
        <w:tabs>
          <w:tab w:val="num" w:pos="1721"/>
        </w:tabs>
        <w:ind w:left="1721" w:hanging="360"/>
      </w:pPr>
      <w:rPr>
        <w:rFonts w:cs="Times New Roman"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6F60DC5"/>
    <w:multiLevelType w:val="hybridMultilevel"/>
    <w:tmpl w:val="6ACEBD70"/>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DFE1150">
      <w:start w:val="6"/>
      <w:numFmt w:val="bullet"/>
      <w:lvlText w:val="-"/>
      <w:lvlJc w:val="left"/>
      <w:pPr>
        <w:ind w:left="2880" w:hanging="360"/>
      </w:pPr>
      <w:rPr>
        <w:rFonts w:ascii="Times New Roman" w:eastAsia="Times New Roman" w:hAnsi="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2C85BDE"/>
    <w:multiLevelType w:val="hybridMultilevel"/>
    <w:tmpl w:val="3E42D77C"/>
    <w:lvl w:ilvl="0" w:tplc="11E84ECE">
      <w:numFmt w:val="bullet"/>
      <w:lvlText w:val="­"/>
      <w:lvlJc w:val="left"/>
      <w:pPr>
        <w:ind w:left="1571" w:hanging="360"/>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661D320E"/>
    <w:multiLevelType w:val="hybridMultilevel"/>
    <w:tmpl w:val="F6269EF8"/>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C63505D"/>
    <w:multiLevelType w:val="hybridMultilevel"/>
    <w:tmpl w:val="900EF936"/>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11E84ECE">
      <w:numFmt w:val="bullet"/>
      <w:lvlText w:val="­"/>
      <w:lvlJc w:val="left"/>
      <w:pPr>
        <w:tabs>
          <w:tab w:val="num" w:pos="2160"/>
        </w:tabs>
        <w:ind w:left="2160" w:hanging="360"/>
      </w:pPr>
      <w:rPr>
        <w:rFonts w:ascii="Times New Roman" w:eastAsia="Times New Roman" w:hAnsi="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019446D"/>
    <w:multiLevelType w:val="multilevel"/>
    <w:tmpl w:val="8D8227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5"/>
  </w:num>
  <w:num w:numId="3">
    <w:abstractNumId w:val="6"/>
  </w:num>
  <w:num w:numId="4">
    <w:abstractNumId w:val="4"/>
  </w:num>
  <w:num w:numId="5">
    <w:abstractNumId w:val="1"/>
  </w:num>
  <w:num w:numId="6">
    <w:abstractNumId w:val="8"/>
  </w:num>
  <w:num w:numId="7">
    <w:abstractNumId w:val="3"/>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71AB"/>
    <w:rsid w:val="0004239D"/>
    <w:rsid w:val="000A0EED"/>
    <w:rsid w:val="000E0571"/>
    <w:rsid w:val="000F53E6"/>
    <w:rsid w:val="00130FD9"/>
    <w:rsid w:val="00135561"/>
    <w:rsid w:val="00164412"/>
    <w:rsid w:val="00165B99"/>
    <w:rsid w:val="001E21E2"/>
    <w:rsid w:val="00212133"/>
    <w:rsid w:val="00227E5F"/>
    <w:rsid w:val="00252A21"/>
    <w:rsid w:val="00294A2C"/>
    <w:rsid w:val="00294D37"/>
    <w:rsid w:val="00297B15"/>
    <w:rsid w:val="002B2DA0"/>
    <w:rsid w:val="00367E94"/>
    <w:rsid w:val="003A24C6"/>
    <w:rsid w:val="003B11BB"/>
    <w:rsid w:val="003C1BCE"/>
    <w:rsid w:val="003C4634"/>
    <w:rsid w:val="003C7974"/>
    <w:rsid w:val="003D358E"/>
    <w:rsid w:val="003E50D2"/>
    <w:rsid w:val="003F0979"/>
    <w:rsid w:val="0040571B"/>
    <w:rsid w:val="00406979"/>
    <w:rsid w:val="0040710C"/>
    <w:rsid w:val="00471250"/>
    <w:rsid w:val="004854E6"/>
    <w:rsid w:val="004A053B"/>
    <w:rsid w:val="004B437C"/>
    <w:rsid w:val="004B7E41"/>
    <w:rsid w:val="00507456"/>
    <w:rsid w:val="0052109F"/>
    <w:rsid w:val="005315C3"/>
    <w:rsid w:val="00552DBE"/>
    <w:rsid w:val="00562E03"/>
    <w:rsid w:val="005D0119"/>
    <w:rsid w:val="005E71AB"/>
    <w:rsid w:val="005F67CF"/>
    <w:rsid w:val="00611FD4"/>
    <w:rsid w:val="00616D76"/>
    <w:rsid w:val="00650D5F"/>
    <w:rsid w:val="00666D7C"/>
    <w:rsid w:val="006753B4"/>
    <w:rsid w:val="00680A4D"/>
    <w:rsid w:val="00690CE5"/>
    <w:rsid w:val="0069593E"/>
    <w:rsid w:val="00696876"/>
    <w:rsid w:val="006A4B38"/>
    <w:rsid w:val="006D0041"/>
    <w:rsid w:val="00701C0A"/>
    <w:rsid w:val="00740731"/>
    <w:rsid w:val="00755733"/>
    <w:rsid w:val="00762965"/>
    <w:rsid w:val="00771627"/>
    <w:rsid w:val="00773B22"/>
    <w:rsid w:val="007C38E0"/>
    <w:rsid w:val="00832065"/>
    <w:rsid w:val="00853477"/>
    <w:rsid w:val="00870C31"/>
    <w:rsid w:val="00877454"/>
    <w:rsid w:val="008A14A7"/>
    <w:rsid w:val="008E18B3"/>
    <w:rsid w:val="008E4B4A"/>
    <w:rsid w:val="0092500C"/>
    <w:rsid w:val="009464C4"/>
    <w:rsid w:val="00992B1F"/>
    <w:rsid w:val="009947EE"/>
    <w:rsid w:val="009B1D4F"/>
    <w:rsid w:val="009D220B"/>
    <w:rsid w:val="009D2EDA"/>
    <w:rsid w:val="009E5129"/>
    <w:rsid w:val="009E5ADD"/>
    <w:rsid w:val="00A51A9E"/>
    <w:rsid w:val="00A53CC6"/>
    <w:rsid w:val="00A64CA9"/>
    <w:rsid w:val="00A95BD7"/>
    <w:rsid w:val="00AD6881"/>
    <w:rsid w:val="00B047D9"/>
    <w:rsid w:val="00B22EE5"/>
    <w:rsid w:val="00B23512"/>
    <w:rsid w:val="00B26CFD"/>
    <w:rsid w:val="00B40CF2"/>
    <w:rsid w:val="00BD53C5"/>
    <w:rsid w:val="00BE090F"/>
    <w:rsid w:val="00BE2768"/>
    <w:rsid w:val="00BE5F30"/>
    <w:rsid w:val="00BF2232"/>
    <w:rsid w:val="00C01125"/>
    <w:rsid w:val="00C14D4F"/>
    <w:rsid w:val="00C24849"/>
    <w:rsid w:val="00C675B2"/>
    <w:rsid w:val="00CA3AAA"/>
    <w:rsid w:val="00CA6CBB"/>
    <w:rsid w:val="00CF0CB6"/>
    <w:rsid w:val="00CF4A2A"/>
    <w:rsid w:val="00D21843"/>
    <w:rsid w:val="00D82CFA"/>
    <w:rsid w:val="00DB3366"/>
    <w:rsid w:val="00DC6BBE"/>
    <w:rsid w:val="00DC713A"/>
    <w:rsid w:val="00DD24E9"/>
    <w:rsid w:val="00DD6C82"/>
    <w:rsid w:val="00E322B8"/>
    <w:rsid w:val="00E4759D"/>
    <w:rsid w:val="00E82512"/>
    <w:rsid w:val="00EA07E9"/>
    <w:rsid w:val="00EB1ABD"/>
    <w:rsid w:val="00F13F10"/>
    <w:rsid w:val="00F17399"/>
    <w:rsid w:val="00F42C76"/>
    <w:rsid w:val="00F42FAC"/>
    <w:rsid w:val="00F435DB"/>
    <w:rsid w:val="00F550AE"/>
    <w:rsid w:val="00FC7065"/>
    <w:rsid w:val="00FD275D"/>
    <w:rsid w:val="00FE7A13"/>
    <w:rsid w:val="00FF33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1AB"/>
    <w:rPr>
      <w:rFonts w:ascii="Times New Roman" w:eastAsia="Times New Roman" w:hAnsi="Times New Roman"/>
      <w:sz w:val="24"/>
      <w:szCs w:val="24"/>
    </w:rPr>
  </w:style>
  <w:style w:type="paragraph" w:styleId="4">
    <w:name w:val="heading 4"/>
    <w:basedOn w:val="a"/>
    <w:next w:val="a"/>
    <w:link w:val="40"/>
    <w:uiPriority w:val="99"/>
    <w:qFormat/>
    <w:locked/>
    <w:rsid w:val="00DB3366"/>
    <w:pPr>
      <w:keepNext/>
      <w:spacing w:before="240" w:after="60" w:line="276" w:lineRule="auto"/>
      <w:outlineLvl w:val="3"/>
    </w:pPr>
    <w:rPr>
      <w:rFonts w:eastAsia="Calibri"/>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locked/>
    <w:rsid w:val="00DB3366"/>
    <w:rPr>
      <w:rFonts w:cs="Times New Roman"/>
      <w:b/>
      <w:bCs/>
      <w:sz w:val="28"/>
      <w:szCs w:val="28"/>
      <w:lang w:val="ru-RU" w:eastAsia="en-US" w:bidi="ar-SA"/>
    </w:rPr>
  </w:style>
  <w:style w:type="paragraph" w:styleId="a3">
    <w:name w:val="footer"/>
    <w:basedOn w:val="a"/>
    <w:link w:val="a4"/>
    <w:uiPriority w:val="99"/>
    <w:rsid w:val="005E71AB"/>
    <w:pPr>
      <w:tabs>
        <w:tab w:val="center" w:pos="4153"/>
        <w:tab w:val="right" w:pos="8306"/>
      </w:tabs>
      <w:spacing w:before="20" w:after="20"/>
      <w:ind w:firstLine="737"/>
      <w:jc w:val="both"/>
    </w:pPr>
    <w:rPr>
      <w:szCs w:val="20"/>
      <w:lang w:val="uk-UA"/>
    </w:rPr>
  </w:style>
  <w:style w:type="character" w:customStyle="1" w:styleId="a4">
    <w:name w:val="Нижний колонтитул Знак"/>
    <w:basedOn w:val="a0"/>
    <w:link w:val="a3"/>
    <w:uiPriority w:val="99"/>
    <w:locked/>
    <w:rsid w:val="005E71AB"/>
    <w:rPr>
      <w:rFonts w:ascii="Times New Roman" w:hAnsi="Times New Roman" w:cs="Times New Roman"/>
      <w:sz w:val="20"/>
      <w:szCs w:val="20"/>
      <w:lang w:val="uk-UA" w:eastAsia="ru-RU"/>
    </w:rPr>
  </w:style>
  <w:style w:type="paragraph" w:styleId="a5">
    <w:name w:val="Body Text"/>
    <w:basedOn w:val="a"/>
    <w:link w:val="a6"/>
    <w:uiPriority w:val="99"/>
    <w:rsid w:val="005E71AB"/>
    <w:pPr>
      <w:spacing w:before="20" w:after="20"/>
      <w:ind w:firstLine="737"/>
      <w:jc w:val="both"/>
    </w:pPr>
    <w:rPr>
      <w:szCs w:val="20"/>
      <w:lang w:val="uk-UA"/>
    </w:rPr>
  </w:style>
  <w:style w:type="character" w:customStyle="1" w:styleId="a6">
    <w:name w:val="Основной текст Знак"/>
    <w:basedOn w:val="a0"/>
    <w:link w:val="a5"/>
    <w:uiPriority w:val="99"/>
    <w:locked/>
    <w:rsid w:val="005E71AB"/>
    <w:rPr>
      <w:rFonts w:ascii="Times New Roman" w:hAnsi="Times New Roman" w:cs="Times New Roman"/>
      <w:sz w:val="20"/>
      <w:szCs w:val="20"/>
      <w:lang w:val="uk-UA" w:eastAsia="ru-RU"/>
    </w:rPr>
  </w:style>
  <w:style w:type="paragraph" w:styleId="a7">
    <w:name w:val="Body Text Indent"/>
    <w:basedOn w:val="a"/>
    <w:link w:val="a8"/>
    <w:uiPriority w:val="99"/>
    <w:rsid w:val="005E71AB"/>
    <w:pPr>
      <w:ind w:right="22" w:firstLine="432"/>
      <w:jc w:val="both"/>
    </w:pPr>
    <w:rPr>
      <w:lang w:val="uk-UA"/>
    </w:rPr>
  </w:style>
  <w:style w:type="character" w:customStyle="1" w:styleId="a8">
    <w:name w:val="Основной текст с отступом Знак"/>
    <w:basedOn w:val="a0"/>
    <w:link w:val="a7"/>
    <w:uiPriority w:val="99"/>
    <w:locked/>
    <w:rsid w:val="005E71AB"/>
    <w:rPr>
      <w:rFonts w:ascii="Times New Roman" w:hAnsi="Times New Roman" w:cs="Times New Roman"/>
      <w:sz w:val="24"/>
      <w:szCs w:val="24"/>
      <w:lang w:val="uk-UA" w:eastAsia="ru-RU"/>
    </w:rPr>
  </w:style>
  <w:style w:type="character" w:styleId="a9">
    <w:name w:val="page number"/>
    <w:basedOn w:val="a0"/>
    <w:uiPriority w:val="99"/>
    <w:rsid w:val="005E71AB"/>
    <w:rPr>
      <w:rFonts w:cs="Times New Roman"/>
    </w:rPr>
  </w:style>
  <w:style w:type="paragraph" w:styleId="aa">
    <w:name w:val="Plain Text"/>
    <w:basedOn w:val="a"/>
    <w:link w:val="ab"/>
    <w:rsid w:val="005E71AB"/>
    <w:rPr>
      <w:rFonts w:ascii="Courier New" w:hAnsi="Courier New"/>
      <w:spacing w:val="8"/>
      <w:sz w:val="20"/>
      <w:szCs w:val="20"/>
      <w:lang w:val="en-GB"/>
    </w:rPr>
  </w:style>
  <w:style w:type="character" w:customStyle="1" w:styleId="ab">
    <w:name w:val="Текст Знак"/>
    <w:basedOn w:val="a0"/>
    <w:link w:val="aa"/>
    <w:locked/>
    <w:rsid w:val="005E71AB"/>
    <w:rPr>
      <w:rFonts w:ascii="Courier New" w:hAnsi="Courier New" w:cs="Times New Roman"/>
      <w:spacing w:val="8"/>
      <w:sz w:val="20"/>
      <w:szCs w:val="20"/>
      <w:lang w:val="en-GB" w:eastAsia="ru-RU"/>
    </w:rPr>
  </w:style>
  <w:style w:type="paragraph" w:styleId="ac">
    <w:name w:val="No Spacing"/>
    <w:uiPriority w:val="99"/>
    <w:qFormat/>
    <w:rsid w:val="003C4634"/>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4</Pages>
  <Words>1654</Words>
  <Characters>11327</Characters>
  <Application>Microsoft Office Word</Application>
  <DocSecurity>0</DocSecurity>
  <Lines>94</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DPE</Company>
  <LinksUpToDate>false</LinksUpToDate>
  <CharactersWithSpaces>12956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Pletmintseva</cp:lastModifiedBy>
  <cp:revision>73</cp:revision>
  <cp:lastPrinted>2016-04-19T11:17:00Z</cp:lastPrinted>
  <dcterms:created xsi:type="dcterms:W3CDTF">2016-04-14T08:24:00Z</dcterms:created>
  <dcterms:modified xsi:type="dcterms:W3CDTF">2016-05-18T11:43:00Z</dcterms:modified>
</cp:coreProperties>
</file>